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AB" w:rsidRPr="00CE0F1B" w:rsidRDefault="00CE0F1B" w:rsidP="00CE0F1B">
      <w:pPr>
        <w:jc w:val="right"/>
        <w:rPr>
          <w:rFonts w:ascii="Times New Roman" w:hAnsi="Times New Roman" w:cs="Times New Roman"/>
          <w:b/>
          <w:sz w:val="32"/>
        </w:rPr>
      </w:pPr>
      <w:r w:rsidRPr="00CE0F1B">
        <w:rPr>
          <w:rFonts w:ascii="Times New Roman" w:hAnsi="Times New Roman" w:cs="Times New Roman"/>
          <w:b/>
          <w:sz w:val="32"/>
        </w:rPr>
        <w:t>Дилоян Анаит</w:t>
      </w:r>
    </w:p>
    <w:p w:rsidR="00CE0F1B" w:rsidRPr="00CE0F1B" w:rsidRDefault="00CE0F1B" w:rsidP="00CE0F1B">
      <w:pPr>
        <w:jc w:val="right"/>
        <w:rPr>
          <w:rFonts w:ascii="Times New Roman" w:hAnsi="Times New Roman" w:cs="Times New Roman"/>
          <w:b/>
          <w:sz w:val="32"/>
        </w:rPr>
      </w:pPr>
      <w:r w:rsidRPr="00CE0F1B">
        <w:rPr>
          <w:rFonts w:ascii="Times New Roman" w:hAnsi="Times New Roman" w:cs="Times New Roman"/>
          <w:b/>
          <w:sz w:val="32"/>
        </w:rPr>
        <w:t>ЮЮГ-251</w:t>
      </w:r>
    </w:p>
    <w:p w:rsidR="00CE0F1B" w:rsidRDefault="00CE0F1B" w:rsidP="00CE0F1B">
      <w:pPr>
        <w:jc w:val="center"/>
        <w:rPr>
          <w:rFonts w:ascii="Times New Roman" w:hAnsi="Times New Roman" w:cs="Times New Roman"/>
          <w:b/>
          <w:sz w:val="32"/>
        </w:rPr>
      </w:pPr>
      <w:r w:rsidRPr="00CE0F1B">
        <w:rPr>
          <w:rFonts w:ascii="Times New Roman" w:hAnsi="Times New Roman" w:cs="Times New Roman"/>
          <w:b/>
          <w:sz w:val="32"/>
        </w:rPr>
        <w:t>НАСЛЕДОВАНИЕ ПО ЗАВЕЩАНИЮ. ВИДЫ ЗАВЕЩАНИЯ В ИНО</w:t>
      </w:r>
      <w:bookmarkStart w:id="0" w:name="_GoBack"/>
      <w:bookmarkEnd w:id="0"/>
      <w:r w:rsidRPr="00CE0F1B">
        <w:rPr>
          <w:rFonts w:ascii="Times New Roman" w:hAnsi="Times New Roman" w:cs="Times New Roman"/>
          <w:b/>
          <w:sz w:val="32"/>
        </w:rPr>
        <w:t>СТРАННОМ ПРАВЕ.</w:t>
      </w:r>
    </w:p>
    <w:p w:rsidR="00CE0F1B" w:rsidRDefault="00CE0F1B" w:rsidP="00CE0F1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F1B">
        <w:rPr>
          <w:rFonts w:ascii="Times New Roman" w:hAnsi="Times New Roman" w:cs="Times New Roman"/>
          <w:sz w:val="28"/>
        </w:rPr>
        <w:t>Завещание определяется по праву большинства государств как волеизъявление завещателя, направленное на распоряжение своим имуществом на случай смерти, выраженное в определенной законом форме. Свобода завещания, являясь его основной характерной чертой, заключается в праве наследодателя по своему усмотрению распорядиться принадлежащим ему имуществом на случай смерти и передать его любому лицу.</w:t>
      </w:r>
    </w:p>
    <w:p w:rsidR="00CE0F1B" w:rsidRDefault="00CE0F1B" w:rsidP="00CE0F1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F1B">
        <w:rPr>
          <w:rFonts w:ascii="Times New Roman" w:hAnsi="Times New Roman" w:cs="Times New Roman"/>
          <w:sz w:val="28"/>
        </w:rPr>
        <w:t>Вместе с тем в целях предотвращения произвольного лишения завещателем наследства своих ближайших родственников и членов семьи наследственное право стран континентальной Европы использует институт обязательных наследников, к которым относятся супруг, родители и другие ближайшие родственники и которые вправе претендовать на часть наследства в случае составления завещания и требовать выплаты части наследственной доли, которая причиталась бы им в случае наследования по закону. Размер обязательной доли зависит от степени родства и количества наследников. При этом свободную долю составляет часть наследственного имущества, которая прев</w:t>
      </w:r>
      <w:r>
        <w:rPr>
          <w:rFonts w:ascii="Times New Roman" w:hAnsi="Times New Roman" w:cs="Times New Roman"/>
          <w:sz w:val="28"/>
        </w:rPr>
        <w:t>ышает размер обязательной доли.</w:t>
      </w:r>
    </w:p>
    <w:p w:rsidR="00CE0F1B" w:rsidRDefault="00CE0F1B" w:rsidP="00CE0F1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F1B">
        <w:rPr>
          <w:rFonts w:ascii="Times New Roman" w:hAnsi="Times New Roman" w:cs="Times New Roman"/>
          <w:sz w:val="28"/>
        </w:rPr>
        <w:t>Условиями правомочности завещания является дееспособность завещателя и его способность понимать значение своих действий и руководить ими. Соответственно признаются недействительными завещания, совершенные недееспособными лицами. Право завещать закрепляется за лицами, достигшими совершеннолетия (как правило. 18-летнего возраста, в Великобритании — 21 года). Несовершеннолетние обладают завещательной дееспособностью в результате эмансипации либо</w:t>
      </w:r>
      <w:r>
        <w:rPr>
          <w:rFonts w:ascii="Times New Roman" w:hAnsi="Times New Roman" w:cs="Times New Roman"/>
          <w:sz w:val="28"/>
        </w:rPr>
        <w:t xml:space="preserve"> поступления на военную службу.</w:t>
      </w:r>
    </w:p>
    <w:p w:rsidR="00CE0F1B" w:rsidRDefault="00CE0F1B" w:rsidP="00CE0F1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F1B">
        <w:rPr>
          <w:rFonts w:ascii="Times New Roman" w:hAnsi="Times New Roman" w:cs="Times New Roman"/>
          <w:sz w:val="28"/>
        </w:rPr>
        <w:t xml:space="preserve">Форме завещания придается существенное значение во всех правовых системах наследственного права. Завещание рассматривается как односторонняя сделка по распоряжению принадлежащим ему имуществом на случай смерти завещателя. Завещания могут быть совершены в различных формах: собственноручные завещания (т.е. полностью написанное, датированное и подписанное рукой завещателя), публичные завещания (составляемые с участием нотариусов или других специально уполномоченных государством лиц и в присутствии свидетелей), устные, совместные и взаимные. При этом законодательством предоставлено право выбора формы завещания на случай смерти лица. В то же время в ряде стран </w:t>
      </w:r>
      <w:r w:rsidRPr="00CE0F1B">
        <w:rPr>
          <w:rFonts w:ascii="Times New Roman" w:hAnsi="Times New Roman" w:cs="Times New Roman"/>
          <w:sz w:val="28"/>
        </w:rPr>
        <w:lastRenderedPageBreak/>
        <w:t>существуют так называемые секретные завещания, которые позволяют избежать разглашения последней воли завещателя нотариусами, свидетелями и иными лицами, участвующими в составлении завещания, и передаются нотариусу в запечатанном виде.</w:t>
      </w:r>
    </w:p>
    <w:p w:rsidR="00CE0F1B" w:rsidRPr="00CE0F1B" w:rsidRDefault="00CE0F1B" w:rsidP="00CE0F1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F1B">
        <w:rPr>
          <w:rFonts w:ascii="Times New Roman" w:hAnsi="Times New Roman" w:cs="Times New Roman"/>
          <w:b/>
          <w:sz w:val="28"/>
        </w:rPr>
        <w:t>СОБСТВЕННОРУЧНОЕ.</w:t>
      </w:r>
      <w:r w:rsidRPr="00CE0F1B">
        <w:rPr>
          <w:rFonts w:ascii="Times New Roman" w:hAnsi="Times New Roman" w:cs="Times New Roman"/>
          <w:sz w:val="28"/>
        </w:rPr>
        <w:t xml:space="preserve"> «Собственноручное завещание - завещание, полностью написанное завещателем, датированное им и содержащее его подпись». Это удобная и простая форма составления завещания. В Великобритании, например, завещание должно быть написано от руки самим завещателем и подписано им в присутствии не менее чем двух свидетелей, которые и удостоверяют это завещание. Возможно, однако, подписание завещания по просьбе завещателя и в его присутствии и другим лицом. Предусматривая в ст. 9 Закона о завещаниях 1837 г. одну лишь основную форму завещания, другие его формы английский закон не допускает. Исключение установлено в отношении военнослужащих, находящихся на действительной службе, и моряков в плавании, которые вправе совершать устные завещания в присутствии свидетелей либо письменные завещания, не требующие подписани</w:t>
      </w:r>
      <w:r>
        <w:rPr>
          <w:rFonts w:ascii="Times New Roman" w:hAnsi="Times New Roman" w:cs="Times New Roman"/>
          <w:sz w:val="28"/>
        </w:rPr>
        <w:t>я или удостоверения свидетелями</w:t>
      </w:r>
      <w:r w:rsidRPr="00CE0F1B">
        <w:rPr>
          <w:rFonts w:ascii="Times New Roman" w:hAnsi="Times New Roman" w:cs="Times New Roman"/>
          <w:sz w:val="28"/>
        </w:rPr>
        <w:t>. Однако, как отмечают некоторые юристы-практики, хотя такое завещание и гарантирует соблюдение полной тайны как акта его составления, оно содержит в себе и недостатки, так как не исключает ни возможности гибели завещания, ни опасности составления ег</w:t>
      </w:r>
      <w:r>
        <w:rPr>
          <w:rFonts w:ascii="Times New Roman" w:hAnsi="Times New Roman" w:cs="Times New Roman"/>
          <w:sz w:val="28"/>
        </w:rPr>
        <w:t>о под воздействием третьих лиц.</w:t>
      </w:r>
    </w:p>
    <w:p w:rsidR="00CE0F1B" w:rsidRPr="00CE0F1B" w:rsidRDefault="00CE0F1B" w:rsidP="00CE0F1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F1B">
        <w:rPr>
          <w:rFonts w:ascii="Times New Roman" w:hAnsi="Times New Roman" w:cs="Times New Roman"/>
          <w:sz w:val="28"/>
        </w:rPr>
        <w:t>Английская форма завещания с некоторыми изменениями и дополнениями воспринята во многих штатах США (</w:t>
      </w:r>
      <w:proofErr w:type="spellStart"/>
      <w:r w:rsidRPr="00CE0F1B">
        <w:rPr>
          <w:rFonts w:ascii="Times New Roman" w:hAnsi="Times New Roman" w:cs="Times New Roman"/>
          <w:sz w:val="28"/>
        </w:rPr>
        <w:t>attested</w:t>
      </w:r>
      <w:proofErr w:type="spellEnd"/>
      <w:r w:rsidRPr="00CE0F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0F1B">
        <w:rPr>
          <w:rFonts w:ascii="Times New Roman" w:hAnsi="Times New Roman" w:cs="Times New Roman"/>
          <w:sz w:val="28"/>
        </w:rPr>
        <w:t>will</w:t>
      </w:r>
      <w:proofErr w:type="spellEnd"/>
      <w:r w:rsidRPr="00CE0F1B">
        <w:rPr>
          <w:rFonts w:ascii="Times New Roman" w:hAnsi="Times New Roman" w:cs="Times New Roman"/>
          <w:sz w:val="28"/>
        </w:rPr>
        <w:t xml:space="preserve">), хотя в некоторых штатах допускаются </w:t>
      </w:r>
      <w:proofErr w:type="spellStart"/>
      <w:r w:rsidRPr="00CE0F1B">
        <w:rPr>
          <w:rFonts w:ascii="Times New Roman" w:hAnsi="Times New Roman" w:cs="Times New Roman"/>
          <w:sz w:val="28"/>
        </w:rPr>
        <w:t>олографические</w:t>
      </w:r>
      <w:proofErr w:type="spellEnd"/>
      <w:r w:rsidRPr="00CE0F1B">
        <w:rPr>
          <w:rFonts w:ascii="Times New Roman" w:hAnsi="Times New Roman" w:cs="Times New Roman"/>
          <w:sz w:val="28"/>
        </w:rPr>
        <w:t xml:space="preserve"> завещания (</w:t>
      </w:r>
      <w:proofErr w:type="spellStart"/>
      <w:r w:rsidRPr="00CE0F1B">
        <w:rPr>
          <w:rFonts w:ascii="Times New Roman" w:hAnsi="Times New Roman" w:cs="Times New Roman"/>
          <w:sz w:val="28"/>
        </w:rPr>
        <w:t>holographic</w:t>
      </w:r>
      <w:proofErr w:type="spellEnd"/>
      <w:r w:rsidRPr="00CE0F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0F1B">
        <w:rPr>
          <w:rFonts w:ascii="Times New Roman" w:hAnsi="Times New Roman" w:cs="Times New Roman"/>
          <w:sz w:val="28"/>
        </w:rPr>
        <w:t>will</w:t>
      </w:r>
      <w:proofErr w:type="spellEnd"/>
      <w:r w:rsidRPr="00CE0F1B">
        <w:rPr>
          <w:rFonts w:ascii="Times New Roman" w:hAnsi="Times New Roman" w:cs="Times New Roman"/>
          <w:sz w:val="28"/>
        </w:rPr>
        <w:t>), аналогичные тем, которые предусмотрены в европейских странах. Завещания должны быть выполнены самим наследодателем рукописно, без применения технических средств). Кроме того, в некоторых штатах применяются устные завещания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oral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will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nuncupative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will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CE0F1B" w:rsidRPr="00CE0F1B" w:rsidRDefault="00CE0F1B" w:rsidP="00CE0F1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F1B">
        <w:rPr>
          <w:rFonts w:ascii="Times New Roman" w:hAnsi="Times New Roman" w:cs="Times New Roman"/>
          <w:sz w:val="28"/>
        </w:rPr>
        <w:t>В Канаде по Закону «О реформировании наследственного права» (1994 г.) завещание только тогда обладает должной юридической силой, когда оно составлено в письменной форме и подписано самим завещателем. Процедура совершения завещания во многом сходна с той, которая существует в Великобритании. Завещание, подписанное другим лицом, является ничтожным. Собственноручное завещание должно быть целиком написано, датировано и подписано завещателем (ст. 970 ФГК; § 2247 ГГУ; ст. 505 ШГК; ст. 968 Гражданского кодекса Японии; ст. 949 Гражданского кодекса Польши; ст. 25 болг</w:t>
      </w:r>
      <w:r>
        <w:rPr>
          <w:rFonts w:ascii="Times New Roman" w:hAnsi="Times New Roman" w:cs="Times New Roman"/>
          <w:sz w:val="28"/>
        </w:rPr>
        <w:t>арского Закона о наследовании).</w:t>
      </w:r>
    </w:p>
    <w:p w:rsidR="00CE0F1B" w:rsidRPr="00CE0F1B" w:rsidRDefault="00CE0F1B" w:rsidP="00CE0F1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F1B">
        <w:rPr>
          <w:rFonts w:ascii="Times New Roman" w:hAnsi="Times New Roman" w:cs="Times New Roman"/>
          <w:sz w:val="28"/>
        </w:rPr>
        <w:t xml:space="preserve">Иногда законом может предусматриваться несколько форм собственноручных завещаний, как это имеет место, например, в Венгрии, где </w:t>
      </w:r>
      <w:r w:rsidRPr="00CE0F1B">
        <w:rPr>
          <w:rFonts w:ascii="Times New Roman" w:hAnsi="Times New Roman" w:cs="Times New Roman"/>
          <w:sz w:val="28"/>
        </w:rPr>
        <w:lastRenderedPageBreak/>
        <w:t>Гражданский кодекс предусматривает три формы</w:t>
      </w:r>
      <w:r>
        <w:rPr>
          <w:rFonts w:ascii="Times New Roman" w:hAnsi="Times New Roman" w:cs="Times New Roman"/>
          <w:sz w:val="28"/>
        </w:rPr>
        <w:t xml:space="preserve"> письменного личного завещания:</w:t>
      </w:r>
    </w:p>
    <w:p w:rsidR="00CE0F1B" w:rsidRPr="00CE0F1B" w:rsidRDefault="00CE0F1B" w:rsidP="00CE0F1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F1B">
        <w:rPr>
          <w:rFonts w:ascii="Times New Roman" w:hAnsi="Times New Roman" w:cs="Times New Roman"/>
          <w:sz w:val="28"/>
        </w:rPr>
        <w:t>1) завещание, полностью написанное и подписанное завещателем;</w:t>
      </w:r>
    </w:p>
    <w:p w:rsidR="00CE0F1B" w:rsidRPr="00CE0F1B" w:rsidRDefault="00CE0F1B" w:rsidP="00CE0F1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F1B">
        <w:rPr>
          <w:rFonts w:ascii="Times New Roman" w:hAnsi="Times New Roman" w:cs="Times New Roman"/>
          <w:sz w:val="28"/>
        </w:rPr>
        <w:t>2) завещание, написанное другим лицом или наследодателем, но на пишущей машинке и подписанное им в присутствии двух свидетелей; завещатель в присутствии свидетелей признает подпись своей, и свидетели также подписывают завещание;</w:t>
      </w:r>
    </w:p>
    <w:p w:rsidR="00CE0F1B" w:rsidRPr="00CE0F1B" w:rsidRDefault="00CE0F1B" w:rsidP="00CE0F1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F1B">
        <w:rPr>
          <w:rFonts w:ascii="Times New Roman" w:hAnsi="Times New Roman" w:cs="Times New Roman"/>
          <w:sz w:val="28"/>
        </w:rPr>
        <w:t>3) завещание, написанное наследодателем или другим лицом и подписанное наследодателем, лично им переданное на хранение нотариусу как открытый или закрытый документ. Как правило, законодательство не придает значения тому, каким именно способом было написано завещание - шариковой ручкой или карандашом, лишь бы можно было прочитать написанное. Знающий иностранный язык завещатель вправе напи</w:t>
      </w:r>
      <w:r>
        <w:rPr>
          <w:rFonts w:ascii="Times New Roman" w:hAnsi="Times New Roman" w:cs="Times New Roman"/>
          <w:sz w:val="28"/>
        </w:rPr>
        <w:t>сать завещание на этом языке</w:t>
      </w:r>
      <w:r w:rsidRPr="00CE0F1B">
        <w:rPr>
          <w:rFonts w:ascii="Times New Roman" w:hAnsi="Times New Roman" w:cs="Times New Roman"/>
          <w:sz w:val="28"/>
        </w:rPr>
        <w:t xml:space="preserve">. Глухой или немой, умеющий писать, самостоятельно составляет собственноручное завещание. Действительным можно признать собственноручное завещание, содержащееся в письме наследодателя, адресованном наследнику, если это письмо подписано надлежащим образом и обстоятельства не вызывают сомнений относительно серьезности намерений наследодателя распорядиться своим </w:t>
      </w:r>
      <w:r>
        <w:rPr>
          <w:rFonts w:ascii="Times New Roman" w:hAnsi="Times New Roman" w:cs="Times New Roman"/>
          <w:sz w:val="28"/>
        </w:rPr>
        <w:t>имуществом на случай смерти.</w:t>
      </w:r>
    </w:p>
    <w:p w:rsidR="00CE0F1B" w:rsidRDefault="00CE0F1B" w:rsidP="00CE0F1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F1B">
        <w:rPr>
          <w:rFonts w:ascii="Times New Roman" w:hAnsi="Times New Roman" w:cs="Times New Roman"/>
          <w:sz w:val="28"/>
        </w:rPr>
        <w:t>В то же время данная форма, будучи самой простой и доступной для завещателя, не ограждает последнего от недолжного влияния третьих лиц на формирование его намерений по поводу имущества, а также не гарантирует сохранности завещания. Суды часто сталкиваются с ситуацией, когда намерения завещателя изложены недостаточно четко, но завещание заполнено и подписано завещателем. Определяя действительность таких завещаний и устанавливая действительную волю завещателя, суды могут прибегнуть к различного рода экспертизам, таким как орфографическая и почерковедческая.</w:t>
      </w:r>
    </w:p>
    <w:p w:rsidR="00CE0F1B" w:rsidRDefault="00CE0F1B" w:rsidP="00CE0F1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F1B">
        <w:rPr>
          <w:rFonts w:ascii="Times New Roman" w:hAnsi="Times New Roman" w:cs="Times New Roman"/>
          <w:b/>
          <w:sz w:val="28"/>
        </w:rPr>
        <w:t>УСТНОЕ.</w:t>
      </w:r>
      <w:r w:rsidRPr="00CE0F1B">
        <w:rPr>
          <w:rFonts w:ascii="Times New Roman" w:hAnsi="Times New Roman" w:cs="Times New Roman"/>
          <w:sz w:val="28"/>
        </w:rPr>
        <w:t xml:space="preserve"> По общему правилу завещание должно быть составлено в письменной форме. Устная форма допускается в виде редкого исключения, например, в США - при неминуемой смерти завещателя. </w:t>
      </w:r>
    </w:p>
    <w:p w:rsidR="00CE0F1B" w:rsidRPr="00CE0F1B" w:rsidRDefault="00CE0F1B" w:rsidP="00CE0F1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F1B">
        <w:rPr>
          <w:rFonts w:ascii="Times New Roman" w:hAnsi="Times New Roman" w:cs="Times New Roman"/>
          <w:sz w:val="28"/>
        </w:rPr>
        <w:t xml:space="preserve">В современный период в соответствии с § 2250-2251 Германского гражданского уложения «лицо, которое находится в местности, вследствие чрезвычайных обстоятельств отрезанной от внешнего мира таким образом, что составление завещания в суде или нотариальной конторе становится невозможным или крайне затруднительным; лицо, которому непосредственно угрожает смертельная опасность; лицо, которое во время плавания на борту судна под германским флагом находится за пределами германского порта, может составить завещание в форме устного заявления в присутствии трех </w:t>
      </w:r>
      <w:r w:rsidRPr="00CE0F1B">
        <w:rPr>
          <w:rFonts w:ascii="Times New Roman" w:hAnsi="Times New Roman" w:cs="Times New Roman"/>
          <w:sz w:val="28"/>
        </w:rPr>
        <w:lastRenderedPageBreak/>
        <w:t xml:space="preserve">свидетелей. Чрезвычайное завещание считается недействительным, если с момента составления завещания пройдет 3 месяца </w:t>
      </w:r>
      <w:r>
        <w:rPr>
          <w:rFonts w:ascii="Times New Roman" w:hAnsi="Times New Roman" w:cs="Times New Roman"/>
          <w:sz w:val="28"/>
        </w:rPr>
        <w:t>и завещатель находится в живых»</w:t>
      </w:r>
      <w:r w:rsidRPr="00CE0F1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CE0F1B">
        <w:rPr>
          <w:rFonts w:ascii="Times New Roman" w:hAnsi="Times New Roman" w:cs="Times New Roman"/>
          <w:sz w:val="28"/>
        </w:rPr>
        <w:t>Устная форма завещаний, применяемая лишь в особых случаях, предусмотрена законодательством Венгрии.</w:t>
      </w:r>
    </w:p>
    <w:p w:rsidR="00CE0F1B" w:rsidRDefault="00CE0F1B" w:rsidP="00CE0F1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F1B">
        <w:rPr>
          <w:rFonts w:ascii="Times New Roman" w:hAnsi="Times New Roman" w:cs="Times New Roman"/>
          <w:sz w:val="28"/>
        </w:rPr>
        <w:t>Статья 11 английского Закона 1837 г. предусматривает, что «военнослужащие, пребывающие на действительной службе, и моряки в плавании вправе совершать устные завещания в присутствии свидетелей или письменные завещания, не требующие подписи или удостоверения свидетелями»</w:t>
      </w:r>
    </w:p>
    <w:p w:rsidR="00CE0F1B" w:rsidRDefault="00CE0F1B" w:rsidP="00CE0F1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F1B">
        <w:rPr>
          <w:rFonts w:ascii="Times New Roman" w:hAnsi="Times New Roman" w:cs="Times New Roman"/>
          <w:b/>
          <w:sz w:val="28"/>
        </w:rPr>
        <w:t>НОТАРИАЛЬНОЕ</w:t>
      </w:r>
      <w:r w:rsidRPr="00CE0F1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CE0F1B">
        <w:rPr>
          <w:rFonts w:ascii="Times New Roman" w:hAnsi="Times New Roman" w:cs="Times New Roman"/>
          <w:sz w:val="28"/>
        </w:rPr>
        <w:t>Завещание в форме публичного акта характеризуется тем, что в процедуре его составления, помимо завещателя, участвуют специально уполномоченные государством органы и должностные лица (как правило, нотариусы). Публичное завещание практически исключает возникновение сомнений в отношении того, содержится ли в нем подлинная воля завещателя. Возможность официального депонирования завещания у нотариуса или в суде в достаточной степени гарантирует сохранность завещания. Нормативные предписания, регламентирующие порядок составления публичных завещаний, характеризуются большим разнообра</w:t>
      </w:r>
      <w:r w:rsidR="009A54DC">
        <w:rPr>
          <w:rFonts w:ascii="Times New Roman" w:hAnsi="Times New Roman" w:cs="Times New Roman"/>
          <w:sz w:val="28"/>
        </w:rPr>
        <w:t>зием в рамках национальных пра</w:t>
      </w:r>
      <w:r w:rsidRPr="00CE0F1B">
        <w:rPr>
          <w:rFonts w:ascii="Times New Roman" w:hAnsi="Times New Roman" w:cs="Times New Roman"/>
          <w:sz w:val="28"/>
        </w:rPr>
        <w:t>вопорядков, хотя и имеют ряд общих черт. Эта форма более близка к нашей форме завещания. Во Франции подобное завещание составляется при участии двух нотариусов, в присутствии двух свидетелей. В Швейцарии - при участии одного нотариуса и</w:t>
      </w:r>
      <w:r>
        <w:rPr>
          <w:rFonts w:ascii="Times New Roman" w:hAnsi="Times New Roman" w:cs="Times New Roman"/>
          <w:sz w:val="28"/>
        </w:rPr>
        <w:t xml:space="preserve"> двух свидетелей (ст. 499 Граж</w:t>
      </w:r>
      <w:r w:rsidRPr="00CE0F1B">
        <w:rPr>
          <w:rFonts w:ascii="Times New Roman" w:hAnsi="Times New Roman" w:cs="Times New Roman"/>
          <w:sz w:val="28"/>
        </w:rPr>
        <w:t xml:space="preserve">данский Кодекс Швейцарии). Подобная форма предусматривается законодательством Венгрии - публичным является завещание, совершенное перед нотариусом или судом. Кроме того, при совершении публичного завещания могут (или должны) присутствовать свидетели (ст. 971 ФГК; § 2232-2233 ГГУ; ст. 499-501 ШГК; ст. 24 болгарского Закона о наследовании; ст. 969 Гражданского кодекса Японии, ст. 1247-1248, 1253 УГК). Завещатель, как правило, должен устно изложить свою волю. </w:t>
      </w:r>
    </w:p>
    <w:p w:rsidR="00CE0F1B" w:rsidRPr="00CE0F1B" w:rsidRDefault="00CE0F1B" w:rsidP="00CE0F1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F1B">
        <w:rPr>
          <w:rFonts w:ascii="Times New Roman" w:hAnsi="Times New Roman" w:cs="Times New Roman"/>
          <w:sz w:val="28"/>
        </w:rPr>
        <w:t>В Латвии завещания могут быть публичными или домашними.</w:t>
      </w:r>
    </w:p>
    <w:p w:rsidR="00CE0F1B" w:rsidRPr="00CE0F1B" w:rsidRDefault="00CE0F1B" w:rsidP="00CE0F1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F1B">
        <w:rPr>
          <w:rFonts w:ascii="Times New Roman" w:hAnsi="Times New Roman" w:cs="Times New Roman"/>
          <w:sz w:val="28"/>
        </w:rPr>
        <w:t>Публичное завещание составляется у нотариуса в присутствии двух свидетелей, при его составлении нотариус дает юридическую консультацию, правильно оформляет его с соблюдением всех требований законодательства. Такая форма завещания в будущем лишает обделенных наследников возможности призн</w:t>
      </w:r>
      <w:r>
        <w:rPr>
          <w:rFonts w:ascii="Times New Roman" w:hAnsi="Times New Roman" w:cs="Times New Roman"/>
          <w:sz w:val="28"/>
        </w:rPr>
        <w:t>ать завещание недействительным.</w:t>
      </w:r>
    </w:p>
    <w:p w:rsidR="00CE0F1B" w:rsidRDefault="00CE0F1B" w:rsidP="00CE0F1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F1B">
        <w:rPr>
          <w:rFonts w:ascii="Times New Roman" w:hAnsi="Times New Roman" w:cs="Times New Roman"/>
          <w:sz w:val="28"/>
        </w:rPr>
        <w:t xml:space="preserve">Домашнее завещание собственноручно пишется и подписывается завещателем, и хранится дома. Последняя воля излагается в произвольной форме, причем никаких специальных форм и шаблонов нет. Однако текст надо изложить таким образом, чтобы на стадии оформления наследства все могли </w:t>
      </w:r>
      <w:r w:rsidRPr="00CE0F1B">
        <w:rPr>
          <w:rFonts w:ascii="Times New Roman" w:hAnsi="Times New Roman" w:cs="Times New Roman"/>
          <w:sz w:val="28"/>
        </w:rPr>
        <w:lastRenderedPageBreak/>
        <w:t>четко понимать, что и кому завещано[16]. Могут возникнуть споры о толковании и тут уж без суда не обойтись.</w:t>
      </w:r>
      <w:r>
        <w:rPr>
          <w:rFonts w:ascii="Times New Roman" w:hAnsi="Times New Roman" w:cs="Times New Roman"/>
          <w:sz w:val="28"/>
        </w:rPr>
        <w:t xml:space="preserve"> </w:t>
      </w:r>
      <w:r w:rsidRPr="00CE0F1B">
        <w:rPr>
          <w:rFonts w:ascii="Times New Roman" w:hAnsi="Times New Roman" w:cs="Times New Roman"/>
          <w:sz w:val="28"/>
        </w:rPr>
        <w:t>Если такое домашнее завещание в Латвии передается на хранение нотариусу, ему, таким образом, придается статус публичного завещания.</w:t>
      </w:r>
    </w:p>
    <w:p w:rsidR="00CE0F1B" w:rsidRPr="00CE0F1B" w:rsidRDefault="00CE0F1B" w:rsidP="00CE0F1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F1B">
        <w:rPr>
          <w:rFonts w:ascii="Times New Roman" w:hAnsi="Times New Roman" w:cs="Times New Roman"/>
          <w:b/>
          <w:sz w:val="28"/>
        </w:rPr>
        <w:t>ТАЙНОЕ.</w:t>
      </w:r>
      <w:r w:rsidRPr="00CE0F1B">
        <w:rPr>
          <w:rFonts w:ascii="Times New Roman" w:hAnsi="Times New Roman" w:cs="Times New Roman"/>
          <w:sz w:val="28"/>
        </w:rPr>
        <w:t xml:space="preserve"> Разновидностью публичных завещаний являются так называемые секретные завещания, позволяющие избежать разглашения содержания завещания нотариусами, свидетелями и иными лицами и при этом сохраняющие высокие гарантии подлинности и сохранности, присущие публичным завещаниям. Порядок составления таких завещаний характеризуется тем, что завещатель собственноручно записывает свои посмертные распоряжения и запечатывает документ, в котором они содержатся, в специальный конверт, который затем передается нотариусу (ст. 976 ФГК; § 2233 ГГУ; ст. 970 Гражданского кодекса Японии; ст. 501 ШГК, ст. 1249-1250 УГК). Необходимо отметить, </w:t>
      </w:r>
      <w:r w:rsidRPr="00CE0F1B">
        <w:rPr>
          <w:rFonts w:ascii="Times New Roman" w:hAnsi="Times New Roman" w:cs="Times New Roman"/>
          <w:sz w:val="28"/>
        </w:rPr>
        <w:t>что,</w:t>
      </w:r>
      <w:r w:rsidRPr="00CE0F1B">
        <w:rPr>
          <w:rFonts w:ascii="Times New Roman" w:hAnsi="Times New Roman" w:cs="Times New Roman"/>
          <w:sz w:val="28"/>
        </w:rPr>
        <w:t xml:space="preserve"> хотя германское и швейцарское право не выделяют тайное завещание как отдельную категорию распоряжений наследодателя, однако законодательство этих стран устанавливает, что завещатель вправе не знакомить с содержанием завещания лиц, которые п</w:t>
      </w:r>
      <w:r>
        <w:rPr>
          <w:rFonts w:ascii="Times New Roman" w:hAnsi="Times New Roman" w:cs="Times New Roman"/>
          <w:sz w:val="28"/>
        </w:rPr>
        <w:t>рисутствуют при его совершении.</w:t>
      </w:r>
    </w:p>
    <w:p w:rsidR="00CE0F1B" w:rsidRDefault="00CE0F1B" w:rsidP="00CE0F1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F1B">
        <w:rPr>
          <w:rFonts w:ascii="Times New Roman" w:hAnsi="Times New Roman" w:cs="Times New Roman"/>
          <w:sz w:val="28"/>
        </w:rPr>
        <w:t>Тайное завещание передается в запечатанном конверте нот</w:t>
      </w:r>
      <w:r>
        <w:rPr>
          <w:rFonts w:ascii="Times New Roman" w:hAnsi="Times New Roman" w:cs="Times New Roman"/>
          <w:sz w:val="28"/>
        </w:rPr>
        <w:t>ариусу в присутствии свидетелей.</w:t>
      </w:r>
      <w:r w:rsidRPr="00CE0F1B">
        <w:rPr>
          <w:rFonts w:ascii="Times New Roman" w:hAnsi="Times New Roman" w:cs="Times New Roman"/>
          <w:sz w:val="28"/>
        </w:rPr>
        <w:t xml:space="preserve"> Такая форма завещания давно используется в зарубежных странах, в частности, во Франции (ст. 970 ГК Франции), Германии (§ 2247 НЦУ), Швейцарии (ст. 505 ШЦК). В странах Западной Европы использование этой формы завещания призвано уменьшить вероятность подделки.</w:t>
      </w:r>
    </w:p>
    <w:p w:rsidR="00A37BCE" w:rsidRPr="00A37BCE" w:rsidRDefault="00A37BCE" w:rsidP="00A37BC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37BCE">
        <w:rPr>
          <w:rFonts w:ascii="Times New Roman" w:hAnsi="Times New Roman" w:cs="Times New Roman"/>
          <w:b/>
          <w:sz w:val="28"/>
        </w:rPr>
        <w:t>СОВМЕСТНОЕ.</w:t>
      </w:r>
      <w:r w:rsidRPr="00A37BCE">
        <w:rPr>
          <w:rFonts w:ascii="Times New Roman" w:hAnsi="Times New Roman" w:cs="Times New Roman"/>
          <w:sz w:val="28"/>
        </w:rPr>
        <w:t xml:space="preserve"> В отличие от законодательства Российской Федерации, которое устанавливает личный характер завещания, законодательство ряда зарубежных стран предусматривает возможность составления так называемых совместных завещаний, которые составляются д</w:t>
      </w:r>
      <w:r>
        <w:rPr>
          <w:rFonts w:ascii="Times New Roman" w:hAnsi="Times New Roman" w:cs="Times New Roman"/>
          <w:sz w:val="28"/>
        </w:rPr>
        <w:t>вумя или более лицами совместно</w:t>
      </w:r>
    </w:p>
    <w:p w:rsidR="00A37BCE" w:rsidRPr="00A37BCE" w:rsidRDefault="00A37BCE" w:rsidP="00A37BC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37BCE">
        <w:rPr>
          <w:rFonts w:ascii="Times New Roman" w:hAnsi="Times New Roman" w:cs="Times New Roman"/>
          <w:sz w:val="28"/>
        </w:rPr>
        <w:t xml:space="preserve">Законодательство ряда стран предусматривает составление совместных завещаний, которые, например, в Германии могут составляться только супругами. Во Франции же завещательные распоряжения двух или нескольких лиц в одном завещании невозможны. Предполагается, что такое завещание будет определять порядок перехода прав на общее имущество супругов или имущество каждого из них в случае смерти каждого из них, в том числе в случае их смерти в одно и то же время, к пережившему супругу или иным лицам, а также иные распоряжения супруга или супругов, в частности, условие о назначении душеприказчика, действующего в случае смерти каждого из них. Совместное завещание супругов будет утрачивать силу с прекращением брака </w:t>
      </w:r>
      <w:r w:rsidRPr="00A37BCE">
        <w:rPr>
          <w:rFonts w:ascii="Times New Roman" w:hAnsi="Times New Roman" w:cs="Times New Roman"/>
          <w:sz w:val="28"/>
        </w:rPr>
        <w:lastRenderedPageBreak/>
        <w:t>до смерти одного из супругов, а также в случае последующего совершени</w:t>
      </w:r>
      <w:r>
        <w:rPr>
          <w:rFonts w:ascii="Times New Roman" w:hAnsi="Times New Roman" w:cs="Times New Roman"/>
          <w:sz w:val="28"/>
        </w:rPr>
        <w:t xml:space="preserve">я завещания одним из супругов. </w:t>
      </w:r>
      <w:r w:rsidRPr="00A37BCE">
        <w:rPr>
          <w:rFonts w:ascii="Times New Roman" w:hAnsi="Times New Roman" w:cs="Times New Roman"/>
          <w:sz w:val="28"/>
        </w:rPr>
        <w:t xml:space="preserve"> </w:t>
      </w:r>
    </w:p>
    <w:p w:rsidR="00A37BCE" w:rsidRDefault="00A37BCE" w:rsidP="00A37BC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37BCE">
        <w:rPr>
          <w:rFonts w:ascii="Times New Roman" w:hAnsi="Times New Roman" w:cs="Times New Roman"/>
          <w:b/>
          <w:sz w:val="28"/>
        </w:rPr>
        <w:t>ВЗАИМНЫЕ.</w:t>
      </w:r>
      <w:r w:rsidRPr="00A37BCE">
        <w:rPr>
          <w:rFonts w:ascii="Times New Roman" w:hAnsi="Times New Roman" w:cs="Times New Roman"/>
          <w:sz w:val="28"/>
        </w:rPr>
        <w:t xml:space="preserve"> По англо-американскому наследственному праву возможны как совместные, так и взаимные завещания, которые совершаются супругами или между деловыми партнерами, в которых предусматривается переход имущества, образованного в предпринимательской деятельности, к одному из партнеров в случае смерти другого партнера.</w:t>
      </w:r>
    </w:p>
    <w:p w:rsidR="00CE0F1B" w:rsidRPr="00CE0F1B" w:rsidRDefault="00CE0F1B" w:rsidP="00CE0F1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37BCE">
        <w:rPr>
          <w:rFonts w:ascii="Times New Roman" w:hAnsi="Times New Roman" w:cs="Times New Roman"/>
          <w:b/>
          <w:sz w:val="28"/>
        </w:rPr>
        <w:t>ВЫВОД.</w:t>
      </w:r>
      <w:r w:rsidRPr="00CE0F1B">
        <w:rPr>
          <w:rFonts w:ascii="Times New Roman" w:hAnsi="Times New Roman" w:cs="Times New Roman"/>
          <w:sz w:val="28"/>
        </w:rPr>
        <w:t xml:space="preserve"> 1. В странах Западной Европы и США существует плюрализм форм завещаний с правом выбора одной из них, можно выделить следующие формы завещаний:</w:t>
      </w:r>
    </w:p>
    <w:p w:rsidR="00CE0F1B" w:rsidRPr="00CE0F1B" w:rsidRDefault="00CE0F1B" w:rsidP="00CE0F1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F1B">
        <w:rPr>
          <w:rFonts w:ascii="Times New Roman" w:hAnsi="Times New Roman" w:cs="Times New Roman"/>
          <w:sz w:val="28"/>
        </w:rPr>
        <w:t xml:space="preserve">- собственноручное завещание (называемое еще </w:t>
      </w:r>
      <w:proofErr w:type="spellStart"/>
      <w:r w:rsidRPr="00CE0F1B">
        <w:rPr>
          <w:rFonts w:ascii="Times New Roman" w:hAnsi="Times New Roman" w:cs="Times New Roman"/>
          <w:sz w:val="28"/>
        </w:rPr>
        <w:t>олографическим</w:t>
      </w:r>
      <w:proofErr w:type="spellEnd"/>
      <w:r w:rsidRPr="00CE0F1B">
        <w:rPr>
          <w:rFonts w:ascii="Times New Roman" w:hAnsi="Times New Roman" w:cs="Times New Roman"/>
          <w:sz w:val="28"/>
        </w:rPr>
        <w:t xml:space="preserve"> завещанием);</w:t>
      </w:r>
    </w:p>
    <w:p w:rsidR="00CE0F1B" w:rsidRPr="00CE0F1B" w:rsidRDefault="00CE0F1B" w:rsidP="00CE0F1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F1B">
        <w:rPr>
          <w:rFonts w:ascii="Times New Roman" w:hAnsi="Times New Roman" w:cs="Times New Roman"/>
          <w:sz w:val="28"/>
        </w:rPr>
        <w:t>- завещание в виде публичного акта;</w:t>
      </w:r>
    </w:p>
    <w:p w:rsidR="00CE0F1B" w:rsidRPr="00CE0F1B" w:rsidRDefault="00CE0F1B" w:rsidP="00CE0F1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F1B">
        <w:rPr>
          <w:rFonts w:ascii="Times New Roman" w:hAnsi="Times New Roman" w:cs="Times New Roman"/>
          <w:sz w:val="28"/>
        </w:rPr>
        <w:t>- тайное завещание;</w:t>
      </w:r>
    </w:p>
    <w:p w:rsidR="00A37BCE" w:rsidRDefault="00CE0F1B" w:rsidP="00CE0F1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F1B">
        <w:rPr>
          <w:rFonts w:ascii="Times New Roman" w:hAnsi="Times New Roman" w:cs="Times New Roman"/>
          <w:sz w:val="28"/>
        </w:rPr>
        <w:t>- устное завещание</w:t>
      </w:r>
    </w:p>
    <w:p w:rsidR="00A37BCE" w:rsidRDefault="00A37BCE" w:rsidP="00CE0F1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-совместное</w:t>
      </w:r>
    </w:p>
    <w:p w:rsidR="00CE0F1B" w:rsidRPr="00CE0F1B" w:rsidRDefault="00A37BCE" w:rsidP="00CE0F1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взаимное</w:t>
      </w:r>
      <w:r w:rsidR="00CE0F1B" w:rsidRPr="00CE0F1B">
        <w:rPr>
          <w:rFonts w:ascii="Times New Roman" w:hAnsi="Times New Roman" w:cs="Times New Roman"/>
          <w:sz w:val="28"/>
        </w:rPr>
        <w:t>.</w:t>
      </w:r>
    </w:p>
    <w:p w:rsidR="00CE0F1B" w:rsidRPr="00CE0F1B" w:rsidRDefault="00CE0F1B" w:rsidP="00CE0F1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F1B">
        <w:rPr>
          <w:rFonts w:ascii="Times New Roman" w:hAnsi="Times New Roman" w:cs="Times New Roman"/>
          <w:sz w:val="28"/>
        </w:rPr>
        <w:t>2. Институт закрытого завещания в настоящее время широко используется в странах Западной Европы - Германии, Польше, Болгарии, Венгрии, Италии, Испании и других странах.</w:t>
      </w:r>
    </w:p>
    <w:p w:rsidR="00CE0F1B" w:rsidRPr="00CE0F1B" w:rsidRDefault="00CE0F1B" w:rsidP="00CE0F1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F1B">
        <w:rPr>
          <w:rFonts w:ascii="Times New Roman" w:hAnsi="Times New Roman" w:cs="Times New Roman"/>
          <w:sz w:val="28"/>
        </w:rPr>
        <w:t>3. В законодательстве стран Западной Европы и США под завещанием, в том числе закрытом, понимают воплощенное в установленную законом форму волеизъявление наследодателя, направленное на определение юридической судьбы его имущества и имущественных прав, а также в некоторых случаях неимущественных прав после смерти.</w:t>
      </w:r>
    </w:p>
    <w:sectPr w:rsidR="00CE0F1B" w:rsidRPr="00CE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1B"/>
    <w:rsid w:val="009A54DC"/>
    <w:rsid w:val="00A37BCE"/>
    <w:rsid w:val="00CE0F1B"/>
    <w:rsid w:val="00F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7227A-C8F5-41BC-BC63-B975EC7A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2021-06-21T12:16:00Z</dcterms:created>
  <dcterms:modified xsi:type="dcterms:W3CDTF">2021-06-21T12:43:00Z</dcterms:modified>
</cp:coreProperties>
</file>