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B" w:rsidRPr="00CE0F1B" w:rsidRDefault="00CE0F1B" w:rsidP="00CE0F1B">
      <w:pPr>
        <w:jc w:val="right"/>
        <w:rPr>
          <w:rFonts w:ascii="Times New Roman" w:hAnsi="Times New Roman" w:cs="Times New Roman"/>
          <w:b/>
          <w:sz w:val="32"/>
        </w:rPr>
      </w:pPr>
      <w:r w:rsidRPr="00CE0F1B">
        <w:rPr>
          <w:rFonts w:ascii="Times New Roman" w:hAnsi="Times New Roman" w:cs="Times New Roman"/>
          <w:b/>
          <w:sz w:val="32"/>
        </w:rPr>
        <w:t>Дилоян Анаит</w:t>
      </w:r>
    </w:p>
    <w:p w:rsidR="00CE0F1B" w:rsidRPr="00CE0F1B" w:rsidRDefault="00CE0F1B" w:rsidP="00CE0F1B">
      <w:pPr>
        <w:jc w:val="right"/>
        <w:rPr>
          <w:rFonts w:ascii="Times New Roman" w:hAnsi="Times New Roman" w:cs="Times New Roman"/>
          <w:b/>
          <w:sz w:val="32"/>
        </w:rPr>
      </w:pPr>
      <w:r w:rsidRPr="00CE0F1B">
        <w:rPr>
          <w:rFonts w:ascii="Times New Roman" w:hAnsi="Times New Roman" w:cs="Times New Roman"/>
          <w:b/>
          <w:sz w:val="32"/>
        </w:rPr>
        <w:t>ЮЮГ-251</w:t>
      </w:r>
    </w:p>
    <w:p w:rsidR="00CE0F1B" w:rsidRDefault="00CE0F1B" w:rsidP="00CE0F1B">
      <w:pPr>
        <w:jc w:val="center"/>
        <w:rPr>
          <w:rFonts w:ascii="Times New Roman" w:hAnsi="Times New Roman" w:cs="Times New Roman"/>
          <w:b/>
          <w:sz w:val="32"/>
        </w:rPr>
      </w:pPr>
      <w:r w:rsidRPr="00CE0F1B">
        <w:rPr>
          <w:rFonts w:ascii="Times New Roman" w:hAnsi="Times New Roman" w:cs="Times New Roman"/>
          <w:b/>
          <w:sz w:val="32"/>
        </w:rPr>
        <w:t>НАСЛЕДОВАНИЕ ПО ЗАВЕЩАНИЮ. ВИДЫ ЗАВЕЩАНИЯ В ИНО</w:t>
      </w:r>
      <w:bookmarkStart w:id="0" w:name="_GoBack"/>
      <w:bookmarkEnd w:id="0"/>
      <w:r w:rsidRPr="00CE0F1B">
        <w:rPr>
          <w:rFonts w:ascii="Times New Roman" w:hAnsi="Times New Roman" w:cs="Times New Roman"/>
          <w:b/>
          <w:sz w:val="32"/>
        </w:rPr>
        <w:t>СТРАННОМ ПРАВЕ.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Завещание определяется по праву большинства государств как волеизъявление завещателя, направленное на распоряжение своим имуществом на случай смерти, выраженное в определенной законом форме. Свобода завещания, являясь его основной характерной чертой, заключается в праве наследодателя по своему усмотрению распорядиться принадлежащим ему имуществом на случай смерти и передать его любому лицу.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Вместе с тем в целях предотвращения произвольного лишения завещателем наследства своих ближайших родственников и членов семьи наследственное право стран континентальной Европы использует институт обязательных наследников, к которым относятся супруг, родители и другие ближайшие родственники и которые вправе претендовать на часть наследства в случае составления завещания и требовать выплаты части наследственной доли, которая причиталась бы им в случае наследования по закону. Размер обязательной доли зависит от степени родства и количества наследников. При этом свободную долю составляет часть наследственного имущества, которая прев</w:t>
      </w:r>
      <w:r>
        <w:rPr>
          <w:rFonts w:ascii="Times New Roman" w:hAnsi="Times New Roman" w:cs="Times New Roman"/>
          <w:sz w:val="28"/>
        </w:rPr>
        <w:t>ышает размер обязательной доли.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Условиями правомочности завещания является дееспособность завещателя и его способность понимать значение своих действий и руководить ими. Соответственно признаются недействительными завещания, совершенные недееспособными лицами. Право завещать закрепляется за лицами, достигшими совершеннолетия (как правило. 18-летнего возраста, в Великобритании — 21 года). Несовершеннолетние обладают завещательной дееспособностью в результате эмансипации либо</w:t>
      </w:r>
      <w:r>
        <w:rPr>
          <w:rFonts w:ascii="Times New Roman" w:hAnsi="Times New Roman" w:cs="Times New Roman"/>
          <w:sz w:val="28"/>
        </w:rPr>
        <w:t xml:space="preserve"> поступления на военную службу.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 xml:space="preserve">Форме завещания придается существенное значение во всех правовых системах наследственного права. Завещание рассматривается как односторонняя сделка по распоряжению принадлежащим ему имуществом на случай смерти завещателя. Завещания могут быть совершены в различных формах: собственноручные завещания (т.е. полностью написанное, датированное и подписанное рукой завещателя), публичные завещания (составляемые с участием нотариусов или других специально уполномоченных государством лиц и в присутствии свидетелей), устные, совместные и взаимные. При этом законодательством предоставлено право выбора формы завещания на случай смерти лица. В то же время в ряде стран </w:t>
      </w:r>
      <w:r w:rsidRPr="00CE0F1B">
        <w:rPr>
          <w:rFonts w:ascii="Times New Roman" w:hAnsi="Times New Roman" w:cs="Times New Roman"/>
          <w:sz w:val="28"/>
        </w:rPr>
        <w:lastRenderedPageBreak/>
        <w:t>существуют так называемые секретные завещания, которые позволяют избежать разглашения последней воли завещателя нотариусами, свидетелями и иными лицами, участвующими в составлении завещания, и передаются нотариусу в запечатанном виде.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b/>
          <w:sz w:val="28"/>
        </w:rPr>
        <w:t>СОБСТВЕННОРУЧНОЕ.</w:t>
      </w:r>
      <w:r w:rsidRPr="00CE0F1B">
        <w:rPr>
          <w:rFonts w:ascii="Times New Roman" w:hAnsi="Times New Roman" w:cs="Times New Roman"/>
          <w:sz w:val="28"/>
        </w:rPr>
        <w:t xml:space="preserve"> «Собственноручное завещание - завещание, полностью написанное завещателем, датированное им и содержащее его подпись». Это удобная и простая форма составления завещания. В Великобритании, например, завещание должно быть написано от руки самим завещателем и подписано им в присутствии не менее чем двух свидетелей, которые и удостоверяют это завещание. Возможно, однако, подписание завещания по просьбе завещателя и в его присутствии и другим лицом. Предусматривая в ст. 9 Закона о завещаниях 1837 г. одну лишь основную форму завещания, другие его формы английский закон не допускает. Исключение установлено в отношении военнослужащих, находящихся на действительной службе, и моряков в плавании, которые вправе совершать устные завещания в присутствии свидетелей либо письменные завещания, не требующие подписани</w:t>
      </w:r>
      <w:r>
        <w:rPr>
          <w:rFonts w:ascii="Times New Roman" w:hAnsi="Times New Roman" w:cs="Times New Roman"/>
          <w:sz w:val="28"/>
        </w:rPr>
        <w:t>я или удостоверения свидетелями</w:t>
      </w:r>
      <w:r w:rsidRPr="00CE0F1B">
        <w:rPr>
          <w:rFonts w:ascii="Times New Roman" w:hAnsi="Times New Roman" w:cs="Times New Roman"/>
          <w:sz w:val="28"/>
        </w:rPr>
        <w:t>. Однако, как отмечают некоторые юристы-практики, хотя такое завещание и гарантирует соблюдение полной тайны как акта его составления, оно содержит в себе и недостатки, так как не исключает ни возможности гибели завещания, ни опасности составления ег</w:t>
      </w:r>
      <w:r>
        <w:rPr>
          <w:rFonts w:ascii="Times New Roman" w:hAnsi="Times New Roman" w:cs="Times New Roman"/>
          <w:sz w:val="28"/>
        </w:rPr>
        <w:t>о под воздействием третьих лиц.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Английская форма завещания с некоторыми изменениями и дополнениями воспринята во многих штатах США (</w:t>
      </w:r>
      <w:proofErr w:type="spellStart"/>
      <w:r w:rsidRPr="00CE0F1B">
        <w:rPr>
          <w:rFonts w:ascii="Times New Roman" w:hAnsi="Times New Roman" w:cs="Times New Roman"/>
          <w:sz w:val="28"/>
        </w:rPr>
        <w:t>attested</w:t>
      </w:r>
      <w:proofErr w:type="spellEnd"/>
      <w:r w:rsidRPr="00CE0F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F1B">
        <w:rPr>
          <w:rFonts w:ascii="Times New Roman" w:hAnsi="Times New Roman" w:cs="Times New Roman"/>
          <w:sz w:val="28"/>
        </w:rPr>
        <w:t>will</w:t>
      </w:r>
      <w:proofErr w:type="spellEnd"/>
      <w:r w:rsidRPr="00CE0F1B">
        <w:rPr>
          <w:rFonts w:ascii="Times New Roman" w:hAnsi="Times New Roman" w:cs="Times New Roman"/>
          <w:sz w:val="28"/>
        </w:rPr>
        <w:t xml:space="preserve">), хотя в некоторых штатах допускаются </w:t>
      </w:r>
      <w:proofErr w:type="spellStart"/>
      <w:r w:rsidRPr="00CE0F1B">
        <w:rPr>
          <w:rFonts w:ascii="Times New Roman" w:hAnsi="Times New Roman" w:cs="Times New Roman"/>
          <w:sz w:val="28"/>
        </w:rPr>
        <w:t>олографические</w:t>
      </w:r>
      <w:proofErr w:type="spellEnd"/>
      <w:r w:rsidRPr="00CE0F1B">
        <w:rPr>
          <w:rFonts w:ascii="Times New Roman" w:hAnsi="Times New Roman" w:cs="Times New Roman"/>
          <w:sz w:val="28"/>
        </w:rPr>
        <w:t xml:space="preserve"> завещания (</w:t>
      </w:r>
      <w:proofErr w:type="spellStart"/>
      <w:r w:rsidRPr="00CE0F1B">
        <w:rPr>
          <w:rFonts w:ascii="Times New Roman" w:hAnsi="Times New Roman" w:cs="Times New Roman"/>
          <w:sz w:val="28"/>
        </w:rPr>
        <w:t>holographic</w:t>
      </w:r>
      <w:proofErr w:type="spellEnd"/>
      <w:r w:rsidRPr="00CE0F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F1B">
        <w:rPr>
          <w:rFonts w:ascii="Times New Roman" w:hAnsi="Times New Roman" w:cs="Times New Roman"/>
          <w:sz w:val="28"/>
        </w:rPr>
        <w:t>will</w:t>
      </w:r>
      <w:proofErr w:type="spellEnd"/>
      <w:r w:rsidRPr="00CE0F1B">
        <w:rPr>
          <w:rFonts w:ascii="Times New Roman" w:hAnsi="Times New Roman" w:cs="Times New Roman"/>
          <w:sz w:val="28"/>
        </w:rPr>
        <w:t>), аналогичные тем, которые предусмотрены в европейских странах. Завещания должны быть выполнены самим наследодателем рукописно, без применения технических средств). Кроме того, в некоторых штатах применяются устные завещания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oral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will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nuncupative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will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В Канаде по Закону «О реформировании наследственного права» (1994 г.) завещание только тогда обладает должной юридической силой, когда оно составлено в письменной форме и подписано самим завещателем. Процедура совершения завещания во многом сходна с той, которая существует в Великобритании. Завещание, подписанное другим лицом, является ничтожным. Собственноручное завещание должно быть целиком написано, датировано и подписано завещателем (ст. 970 ФГК; § 2247 ГГУ; ст. 505 ШГК; ст. 968 Гражданского кодекса Японии; ст. 949 Гражданского кодекса Польши; ст. 25 болг</w:t>
      </w:r>
      <w:r>
        <w:rPr>
          <w:rFonts w:ascii="Times New Roman" w:hAnsi="Times New Roman" w:cs="Times New Roman"/>
          <w:sz w:val="28"/>
        </w:rPr>
        <w:t>арского Закона о наследовании).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 xml:space="preserve">Иногда законом может предусматриваться несколько форм собственноручных завещаний, как это имеет место, например, в Венгрии, где </w:t>
      </w:r>
      <w:r w:rsidRPr="00CE0F1B">
        <w:rPr>
          <w:rFonts w:ascii="Times New Roman" w:hAnsi="Times New Roman" w:cs="Times New Roman"/>
          <w:sz w:val="28"/>
        </w:rPr>
        <w:lastRenderedPageBreak/>
        <w:t>Гражданский кодекс предусматривает три формы</w:t>
      </w:r>
      <w:r>
        <w:rPr>
          <w:rFonts w:ascii="Times New Roman" w:hAnsi="Times New Roman" w:cs="Times New Roman"/>
          <w:sz w:val="28"/>
        </w:rPr>
        <w:t xml:space="preserve"> письменного личного завещания: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1) завещание, полностью написанное и подписанное завещателем;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2) завещание, написанное другим лицом или наследодателем, но на пишущей машинке и подписанное им в присутствии двух свидетелей; завещатель в присутствии свидетелей признает подпись своей, и свидетели также подписывают завещание;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3) завещание, написанное наследодателем или другим лицом и подписанное наследодателем, лично им переданное на хранение нотариусу как открытый или закрытый документ. Как правило, законодательство не придает значения тому, каким именно способом было написано завещание - шариковой ручкой или карандашом, лишь бы можно было прочитать написанное. Знающий иностранный язык завещатель вправе напи</w:t>
      </w:r>
      <w:r>
        <w:rPr>
          <w:rFonts w:ascii="Times New Roman" w:hAnsi="Times New Roman" w:cs="Times New Roman"/>
          <w:sz w:val="28"/>
        </w:rPr>
        <w:t>сать завещание на этом языке</w:t>
      </w:r>
      <w:r w:rsidRPr="00CE0F1B">
        <w:rPr>
          <w:rFonts w:ascii="Times New Roman" w:hAnsi="Times New Roman" w:cs="Times New Roman"/>
          <w:sz w:val="28"/>
        </w:rPr>
        <w:t xml:space="preserve">. Глухой или немой, умеющий писать, самостоятельно составляет собственноручное завещание. Действительным можно признать собственноручное завещание, содержащееся в письме наследодателя, адресованном наследнику, если это письмо подписано надлежащим образом и обстоятельства не вызывают сомнений относительно серьезности намерений наследодателя распорядиться своим </w:t>
      </w:r>
      <w:r>
        <w:rPr>
          <w:rFonts w:ascii="Times New Roman" w:hAnsi="Times New Roman" w:cs="Times New Roman"/>
          <w:sz w:val="28"/>
        </w:rPr>
        <w:t>имуществом на случай смерти.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В то же время данная форма, будучи самой простой и доступной для завещателя, не ограждает последнего от недолжного влияния третьих лиц на формирование его намерений по поводу имущества, а также не гарантирует сохранности завещания. Суды часто сталкиваются с ситуацией, когда намерения завещателя изложены недостаточно четко, но завещание заполнено и подписано завещателем. Определяя действительность таких завещаний и устанавливая действительную волю завещателя, суды могут прибегнуть к различного рода экспертизам, таким как орфографическая и почерковедческая.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b/>
          <w:sz w:val="28"/>
        </w:rPr>
        <w:t>УСТНОЕ.</w:t>
      </w:r>
      <w:r w:rsidRPr="00CE0F1B">
        <w:rPr>
          <w:rFonts w:ascii="Times New Roman" w:hAnsi="Times New Roman" w:cs="Times New Roman"/>
          <w:sz w:val="28"/>
        </w:rPr>
        <w:t xml:space="preserve"> По общему правилу завещание должно быть составлено в письменной форме. Устная форма допускается в виде редкого исключения, например, в США - при неминуемой смерти завещателя. 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 xml:space="preserve">В современный период в соответствии с § 2250-2251 Германского гражданского уложения «лицо, которое находится в местности, вследствие чрезвычайных обстоятельств отрезанной от внешнего мира таким образом, что составление завещания в суде или нотариальной конторе становится невозможным или крайне затруднительным; лицо, которому непосредственно угрожает смертельная опасность; лицо, которое во время плавания на борту судна под германским флагом находится за пределами германского порта, может составить завещание в форме устного заявления в присутствии трех </w:t>
      </w:r>
      <w:r w:rsidRPr="00CE0F1B">
        <w:rPr>
          <w:rFonts w:ascii="Times New Roman" w:hAnsi="Times New Roman" w:cs="Times New Roman"/>
          <w:sz w:val="28"/>
        </w:rPr>
        <w:lastRenderedPageBreak/>
        <w:t xml:space="preserve">свидетелей. Чрезвычайное завещание считается недействительным, если с момента составления завещания пройдет 3 месяца </w:t>
      </w:r>
      <w:r>
        <w:rPr>
          <w:rFonts w:ascii="Times New Roman" w:hAnsi="Times New Roman" w:cs="Times New Roman"/>
          <w:sz w:val="28"/>
        </w:rPr>
        <w:t>и завещатель находится в живых»</w:t>
      </w:r>
      <w:r w:rsidRPr="00CE0F1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E0F1B">
        <w:rPr>
          <w:rFonts w:ascii="Times New Roman" w:hAnsi="Times New Roman" w:cs="Times New Roman"/>
          <w:sz w:val="28"/>
        </w:rPr>
        <w:t>Устная форма завещаний, применяемая лишь в особых случаях, предусмотрена законодательством Венгрии.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Статья 11 английского Закона 1837 г. предусматривает, что «военнослужащие, пребывающие на действительной службе, и моряки в плавании вправе совершать устные завещания в присутствии свидетелей или письменные завещания, не требующие подписи или удостоверения свидетелями»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b/>
          <w:sz w:val="28"/>
        </w:rPr>
        <w:t>НОТАРИАЛЬНОЕ</w:t>
      </w:r>
      <w:r w:rsidRPr="00CE0F1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E0F1B">
        <w:rPr>
          <w:rFonts w:ascii="Times New Roman" w:hAnsi="Times New Roman" w:cs="Times New Roman"/>
          <w:sz w:val="28"/>
        </w:rPr>
        <w:t>Завещание в форме публичного акта характеризуется тем, что в процедуре его составления, помимо завещателя, участвуют специально уполномоченные государством органы и должностные лица (как правило, нотариусы). Публичное завещание практически исключает возникновение сомнений в отношении того, содержится ли в нем подлинная воля завещателя. Возможность официального депонирования завещания у нотариуса или в суде в достаточной степени гарантирует сохранность завещания. Нормативные предписания, регламентирующие порядок составления публичных завещаний, характеризуются большим разнообра</w:t>
      </w:r>
      <w:r w:rsidR="009A54DC">
        <w:rPr>
          <w:rFonts w:ascii="Times New Roman" w:hAnsi="Times New Roman" w:cs="Times New Roman"/>
          <w:sz w:val="28"/>
        </w:rPr>
        <w:t>зием в рамках национальных пра</w:t>
      </w:r>
      <w:r w:rsidRPr="00CE0F1B">
        <w:rPr>
          <w:rFonts w:ascii="Times New Roman" w:hAnsi="Times New Roman" w:cs="Times New Roman"/>
          <w:sz w:val="28"/>
        </w:rPr>
        <w:t>вопорядков, хотя и имеют ряд общих черт. Эта форма более близка к нашей форме завещания. Во Франции подобное завещание составляется при участии двух нотариусов, в присутствии двух свидетелей. В Швейцарии - при участии одного нотариуса и</w:t>
      </w:r>
      <w:r>
        <w:rPr>
          <w:rFonts w:ascii="Times New Roman" w:hAnsi="Times New Roman" w:cs="Times New Roman"/>
          <w:sz w:val="28"/>
        </w:rPr>
        <w:t xml:space="preserve"> двух свидетелей (ст. 499 Граж</w:t>
      </w:r>
      <w:r w:rsidRPr="00CE0F1B">
        <w:rPr>
          <w:rFonts w:ascii="Times New Roman" w:hAnsi="Times New Roman" w:cs="Times New Roman"/>
          <w:sz w:val="28"/>
        </w:rPr>
        <w:t xml:space="preserve">данский Кодекс Швейцарии). Подобная форма предусматривается законодательством Венгрии - публичным является завещание, совершенное перед нотариусом или судом. Кроме того, при совершении публичного завещания могут (или должны) присутствовать свидетели (ст. 971 ФГК; § 2232-2233 ГГУ; ст. 499-501 ШГК; ст. 24 болгарского Закона о наследовании; ст. 969 Гражданского кодекса Японии, ст. 1247-1248, 1253 УГК). Завещатель, как правило, должен устно изложить свою волю. 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В Латвии завещания могут быть публичными или домашними.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Публичное завещание составляется у нотариуса в присутствии двух свидетелей, при его составлении нотариус дает юридическую консультацию, правильно оформляет его с соблюдением всех требований законодательства. Такая форма завещания в будущем лишает обделенных наследников возможности призн</w:t>
      </w:r>
      <w:r>
        <w:rPr>
          <w:rFonts w:ascii="Times New Roman" w:hAnsi="Times New Roman" w:cs="Times New Roman"/>
          <w:sz w:val="28"/>
        </w:rPr>
        <w:t>ать завещание недействительным.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 xml:space="preserve">Домашнее завещание собственноручно пишется и подписывается завещателем, и хранится дома. Последняя воля излагается в произвольной форме, причем никаких специальных форм и шаблонов нет. Однако текст надо изложить таким образом, чтобы на стадии оформления наследства все могли </w:t>
      </w:r>
      <w:r w:rsidRPr="00CE0F1B">
        <w:rPr>
          <w:rFonts w:ascii="Times New Roman" w:hAnsi="Times New Roman" w:cs="Times New Roman"/>
          <w:sz w:val="28"/>
        </w:rPr>
        <w:lastRenderedPageBreak/>
        <w:t>четко понимать, что и кому завещано[16]. Могут возникнуть споры о толковании и тут уж без суда не обойтись.</w:t>
      </w:r>
      <w:r>
        <w:rPr>
          <w:rFonts w:ascii="Times New Roman" w:hAnsi="Times New Roman" w:cs="Times New Roman"/>
          <w:sz w:val="28"/>
        </w:rPr>
        <w:t xml:space="preserve"> </w:t>
      </w:r>
      <w:r w:rsidRPr="00CE0F1B">
        <w:rPr>
          <w:rFonts w:ascii="Times New Roman" w:hAnsi="Times New Roman" w:cs="Times New Roman"/>
          <w:sz w:val="28"/>
        </w:rPr>
        <w:t>Если такое домашнее завещание в Латвии передается на хранение нотариусу, ему, таким образом, придается статус публичного завещания.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b/>
          <w:sz w:val="28"/>
        </w:rPr>
        <w:t>ТАЙНОЕ.</w:t>
      </w:r>
      <w:r w:rsidRPr="00CE0F1B">
        <w:rPr>
          <w:rFonts w:ascii="Times New Roman" w:hAnsi="Times New Roman" w:cs="Times New Roman"/>
          <w:sz w:val="28"/>
        </w:rPr>
        <w:t xml:space="preserve"> Разновидностью публичных завещаний являются так называемые секретные завещания, позволяющие избежать разглашения содержания завещания нотариусами, свидетелями и иными лицами и при этом сохраняющие высокие гарантии подлинности и сохранности, присущие публичным завещаниям. Порядок составления таких завещаний характеризуется тем, что завещатель собственноручно записывает свои посмертные распоряжения и запечатывает документ, в котором они содержатся, в специальный конверт, который затем передается нотариусу (ст. 976 ФГК; § 2233 ГГУ; ст. 970 Гражданского кодекса Японии; ст. 501 ШГК, ст. 1249-1250 УГК). Необходимо отметить, </w:t>
      </w:r>
      <w:r w:rsidRPr="00CE0F1B">
        <w:rPr>
          <w:rFonts w:ascii="Times New Roman" w:hAnsi="Times New Roman" w:cs="Times New Roman"/>
          <w:sz w:val="28"/>
        </w:rPr>
        <w:t>что,</w:t>
      </w:r>
      <w:r w:rsidRPr="00CE0F1B">
        <w:rPr>
          <w:rFonts w:ascii="Times New Roman" w:hAnsi="Times New Roman" w:cs="Times New Roman"/>
          <w:sz w:val="28"/>
        </w:rPr>
        <w:t xml:space="preserve"> хотя германское и швейцарское право не выделяют тайное завещание как отдельную категорию распоряжений наследодателя, однако законодательство этих стран устанавливает, что завещатель вправе не знакомить с содержанием завещания лиц, которые п</w:t>
      </w:r>
      <w:r>
        <w:rPr>
          <w:rFonts w:ascii="Times New Roman" w:hAnsi="Times New Roman" w:cs="Times New Roman"/>
          <w:sz w:val="28"/>
        </w:rPr>
        <w:t>рисутствуют при его совершении.</w:t>
      </w:r>
    </w:p>
    <w:p w:rsid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Тайное завещание передается в запечатанном конверте нот</w:t>
      </w:r>
      <w:r>
        <w:rPr>
          <w:rFonts w:ascii="Times New Roman" w:hAnsi="Times New Roman" w:cs="Times New Roman"/>
          <w:sz w:val="28"/>
        </w:rPr>
        <w:t>ариусу в присутствии свидетелей.</w:t>
      </w:r>
      <w:r w:rsidRPr="00CE0F1B">
        <w:rPr>
          <w:rFonts w:ascii="Times New Roman" w:hAnsi="Times New Roman" w:cs="Times New Roman"/>
          <w:sz w:val="28"/>
        </w:rPr>
        <w:t xml:space="preserve"> Такая форма завещания давно используется в зарубежных странах, в частности, во Франции (ст. 970 ГК Франции), Германии (§ 2247 НЦУ), Швейцарии (ст. 505 ШЦК). В странах Западной Европы использование этой формы завещания призвано уменьшить вероятность подделки.</w:t>
      </w:r>
    </w:p>
    <w:p w:rsidR="00A37BCE" w:rsidRPr="00A37BCE" w:rsidRDefault="00A37BCE" w:rsidP="00A37BC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BCE">
        <w:rPr>
          <w:rFonts w:ascii="Times New Roman" w:hAnsi="Times New Roman" w:cs="Times New Roman"/>
          <w:b/>
          <w:sz w:val="28"/>
        </w:rPr>
        <w:t>СОВМЕСТНОЕ.</w:t>
      </w:r>
      <w:r w:rsidRPr="00A37BCE">
        <w:rPr>
          <w:rFonts w:ascii="Times New Roman" w:hAnsi="Times New Roman" w:cs="Times New Roman"/>
          <w:sz w:val="28"/>
        </w:rPr>
        <w:t xml:space="preserve"> В отличие от законодательства Российской Федерации, которое устанавливает личный характер завещания, законодательство ряда зарубежных стран предусматривает возможность составления так называемых совместных завещаний, которые составляются д</w:t>
      </w:r>
      <w:r>
        <w:rPr>
          <w:rFonts w:ascii="Times New Roman" w:hAnsi="Times New Roman" w:cs="Times New Roman"/>
          <w:sz w:val="28"/>
        </w:rPr>
        <w:t>вумя или более лицами совместно</w:t>
      </w:r>
    </w:p>
    <w:p w:rsidR="00A37BCE" w:rsidRPr="00A37BCE" w:rsidRDefault="00A37BCE" w:rsidP="00A37BC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BCE">
        <w:rPr>
          <w:rFonts w:ascii="Times New Roman" w:hAnsi="Times New Roman" w:cs="Times New Roman"/>
          <w:sz w:val="28"/>
        </w:rPr>
        <w:t xml:space="preserve">Законодательство ряда стран предусматривает составление совместных завещаний, которые, например, в Германии могут составляться только супругами. Во Франции же завещательные распоряжения двух или нескольких лиц в одном завещании невозможны. Предполагается, что такое завещание будет определять порядок перехода прав на общее имущество супругов или имущество каждого из них в случае смерти каждого из них, в том числе в случае их смерти в одно и то же время, к пережившему супругу или иным лицам, а также иные распоряжения супруга или супругов, в частности, условие о назначении душеприказчика, действующего в случае смерти каждого из них. Совместное завещание супругов будет утрачивать силу с прекращением брака </w:t>
      </w:r>
      <w:r w:rsidRPr="00A37BCE">
        <w:rPr>
          <w:rFonts w:ascii="Times New Roman" w:hAnsi="Times New Roman" w:cs="Times New Roman"/>
          <w:sz w:val="28"/>
        </w:rPr>
        <w:lastRenderedPageBreak/>
        <w:t>до смерти одного из супругов, а также в случае последующего совершени</w:t>
      </w:r>
      <w:r>
        <w:rPr>
          <w:rFonts w:ascii="Times New Roman" w:hAnsi="Times New Roman" w:cs="Times New Roman"/>
          <w:sz w:val="28"/>
        </w:rPr>
        <w:t xml:space="preserve">я завещания одним из супругов. </w:t>
      </w:r>
      <w:r w:rsidRPr="00A37BCE">
        <w:rPr>
          <w:rFonts w:ascii="Times New Roman" w:hAnsi="Times New Roman" w:cs="Times New Roman"/>
          <w:sz w:val="28"/>
        </w:rPr>
        <w:t xml:space="preserve"> </w:t>
      </w:r>
    </w:p>
    <w:p w:rsidR="00A37BCE" w:rsidRDefault="00A37BCE" w:rsidP="00A37BC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BCE">
        <w:rPr>
          <w:rFonts w:ascii="Times New Roman" w:hAnsi="Times New Roman" w:cs="Times New Roman"/>
          <w:b/>
          <w:sz w:val="28"/>
        </w:rPr>
        <w:t>ВЗАИМНЫЕ.</w:t>
      </w:r>
      <w:r w:rsidRPr="00A37BCE">
        <w:rPr>
          <w:rFonts w:ascii="Times New Roman" w:hAnsi="Times New Roman" w:cs="Times New Roman"/>
          <w:sz w:val="28"/>
        </w:rPr>
        <w:t xml:space="preserve"> По англо-американскому наследственному праву возможны как совместные, так и взаимные завещания, которые совершаются супругами или между деловыми партнерами, в которых предусматривается переход имущества, образованного в предпринимательской деятельности, к одному из партнеров в случае смерти другого партнера.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BCE">
        <w:rPr>
          <w:rFonts w:ascii="Times New Roman" w:hAnsi="Times New Roman" w:cs="Times New Roman"/>
          <w:b/>
          <w:sz w:val="28"/>
        </w:rPr>
        <w:t>ВЫВОД.</w:t>
      </w:r>
      <w:r w:rsidRPr="00CE0F1B">
        <w:rPr>
          <w:rFonts w:ascii="Times New Roman" w:hAnsi="Times New Roman" w:cs="Times New Roman"/>
          <w:sz w:val="28"/>
        </w:rPr>
        <w:t xml:space="preserve"> 1. В странах Западной Европы и США существует плюрализм форм завещаний с правом выбора одной из них, можно выделить следующие формы завещаний: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 xml:space="preserve">- собственноручное завещание (называемое еще </w:t>
      </w:r>
      <w:proofErr w:type="spellStart"/>
      <w:r w:rsidRPr="00CE0F1B">
        <w:rPr>
          <w:rFonts w:ascii="Times New Roman" w:hAnsi="Times New Roman" w:cs="Times New Roman"/>
          <w:sz w:val="28"/>
        </w:rPr>
        <w:t>олографическим</w:t>
      </w:r>
      <w:proofErr w:type="spellEnd"/>
      <w:r w:rsidRPr="00CE0F1B">
        <w:rPr>
          <w:rFonts w:ascii="Times New Roman" w:hAnsi="Times New Roman" w:cs="Times New Roman"/>
          <w:sz w:val="28"/>
        </w:rPr>
        <w:t xml:space="preserve"> завещанием);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- завещание в виде публичного акта;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- тайное завещание;</w:t>
      </w:r>
    </w:p>
    <w:p w:rsidR="00A37BCE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- устное завещание</w:t>
      </w:r>
    </w:p>
    <w:p w:rsidR="00A37BCE" w:rsidRDefault="00A37BCE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-совместное</w:t>
      </w:r>
    </w:p>
    <w:p w:rsidR="00CE0F1B" w:rsidRPr="00CE0F1B" w:rsidRDefault="00A37BCE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взаимное</w:t>
      </w:r>
      <w:r w:rsidR="00CE0F1B" w:rsidRPr="00CE0F1B">
        <w:rPr>
          <w:rFonts w:ascii="Times New Roman" w:hAnsi="Times New Roman" w:cs="Times New Roman"/>
          <w:sz w:val="28"/>
        </w:rPr>
        <w:t>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2. Институт закрытого завещания в настоящее время широко используется в странах Западной Европы - Германии, Польше, Болгарии, Венгрии, Италии, Испании и других странах.</w:t>
      </w:r>
    </w:p>
    <w:p w:rsidR="00CE0F1B" w:rsidRPr="00CE0F1B" w:rsidRDefault="00CE0F1B" w:rsidP="00CE0F1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E0F1B">
        <w:rPr>
          <w:rFonts w:ascii="Times New Roman" w:hAnsi="Times New Roman" w:cs="Times New Roman"/>
          <w:sz w:val="28"/>
        </w:rPr>
        <w:t>3. В законодательстве стран Западной Европы и США под завещанием, в том числе закрытом, понимают воплощенное в установленную законом форму волеизъявление наследодателя, направленное на определение юридической судьбы его имущества и имущественных прав, а также в некоторых случаях неимущественных прав после смерти.</w:t>
      </w:r>
    </w:p>
    <w:sectPr w:rsidR="00CE0F1B" w:rsidRPr="00CE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B"/>
    <w:rsid w:val="009A54DC"/>
    <w:rsid w:val="00A37BCE"/>
    <w:rsid w:val="00CE0F1B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227A-C8F5-41BC-BC63-B975EC7A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2021-06-21T12:16:00Z</dcterms:created>
  <dcterms:modified xsi:type="dcterms:W3CDTF">2021-06-21T12:43:00Z</dcterms:modified>
</cp:coreProperties>
</file>