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4F40" w14:textId="6AF2A199" w:rsidR="006414C3" w:rsidRPr="00623E78" w:rsidRDefault="00623E78" w:rsidP="00623E78">
      <w:pPr>
        <w:jc w:val="center"/>
        <w:rPr>
          <w:b/>
          <w:bCs/>
          <w:sz w:val="24"/>
          <w:szCs w:val="24"/>
          <w:u w:val="single"/>
        </w:rPr>
      </w:pPr>
      <w:r w:rsidRPr="00623E78">
        <w:rPr>
          <w:b/>
          <w:bCs/>
          <w:sz w:val="24"/>
          <w:szCs w:val="24"/>
          <w:u w:val="single"/>
        </w:rPr>
        <w:t>Доклад на тему: «Сделки в МЧП»</w:t>
      </w:r>
    </w:p>
    <w:p w14:paraId="792E4DDC" w14:textId="006DE4B1" w:rsidR="00623E78" w:rsidRDefault="00623E78" w:rsidP="00623E78">
      <w:pPr>
        <w:jc w:val="center"/>
        <w:rPr>
          <w:b/>
          <w:bCs/>
          <w:u w:val="single"/>
        </w:rPr>
      </w:pPr>
    </w:p>
    <w:p w14:paraId="05C75218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b/>
          <w:bCs/>
          <w:i/>
          <w:iCs/>
          <w:color w:val="000000"/>
        </w:rPr>
        <w:t>Внешнеэкономической</w:t>
      </w:r>
      <w:r>
        <w:rPr>
          <w:color w:val="000000"/>
        </w:rPr>
        <w:t> считается сделка, в которой хотя бы одной из сторон является иностранное лицо (физическое или юридическое), а содержанием - операции по ввозу из-за границы или по вывозу за границу товаров либо какие-нибудь подсобные операции.</w:t>
      </w:r>
    </w:p>
    <w:p w14:paraId="3BE97B79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Внешнеэкономические сделки могут иметь </w:t>
      </w:r>
      <w:r>
        <w:rPr>
          <w:i/>
          <w:iCs/>
          <w:color w:val="000000"/>
        </w:rPr>
        <w:t>возмездный</w:t>
      </w:r>
      <w:r>
        <w:rPr>
          <w:color w:val="000000"/>
        </w:rPr>
        <w:t> или </w:t>
      </w:r>
      <w:r>
        <w:rPr>
          <w:i/>
          <w:iCs/>
          <w:color w:val="000000"/>
        </w:rPr>
        <w:t>безвозмездный</w:t>
      </w:r>
      <w:r>
        <w:rPr>
          <w:color w:val="000000"/>
        </w:rPr>
        <w:t> характер. Внешнеэкономические сделки подразделяют на:</w:t>
      </w:r>
    </w:p>
    <w:p w14:paraId="0732A09C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односторонние (выдача доверенности иностранному юридическому или физическому лицу на совершение действий от имени доверителя);</w:t>
      </w:r>
    </w:p>
    <w:p w14:paraId="3C48375F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двусторонние (договоры международной купли-продажи, бартерные контракты и т. д.);</w:t>
      </w:r>
    </w:p>
    <w:p w14:paraId="398101EB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многосторонние (договор о совместной деятельности, учредительный договор и т.д.).</w:t>
      </w:r>
    </w:p>
    <w:p w14:paraId="25335603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Внешнеэкономические сделки могут заключаться под определенным условием, при наступлении которого сделка либо вступает в силу, либо прекращает свое действие.</w:t>
      </w:r>
    </w:p>
    <w:p w14:paraId="3D776910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 качестве средства платежа, как правило, используется иностранная валюта. Причем стороны сделок могут выбрать валюту третьей страны.</w:t>
      </w:r>
    </w:p>
    <w:p w14:paraId="29065897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Основания взимания, порядок исчисления и размер процентов по денежным обязательствам в РФ определяются по праву страны, подлежащему применению к соответствующему обязательству (</w:t>
      </w:r>
      <w:hyperlink r:id="rId7" w:history="1">
        <w:r w:rsidRPr="00623E78">
          <w:rPr>
            <w:rStyle w:val="a8"/>
            <w:color w:val="auto"/>
          </w:rPr>
          <w:t>ст. 1218 ГК РФ</w:t>
        </w:r>
      </w:hyperlink>
      <w:r w:rsidRPr="00623E78">
        <w:rPr>
          <w:u w:val="single"/>
        </w:rPr>
        <w:t>)</w:t>
      </w:r>
      <w:r>
        <w:rPr>
          <w:color w:val="000000"/>
        </w:rPr>
        <w:t>.</w:t>
      </w:r>
    </w:p>
    <w:p w14:paraId="73816129" w14:textId="35B1CD8F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Споры, возникающие из внешнеэкономических сделок, по соглашению сторон могут быть переданы на рассмотрение в специализированные арбитражи, представляющие собой не зависимые от государства организации, специализирующиеся на рассмотрении споров по внешнеэкономическим сделкам. Стороны могут выбрать как постоянно действующий арбитражный суд (например, Арбитражный суд при Торгово-промышленной палате Российской Федерации), так и арбитраж, который создается сторонами специально для рассмотрения спора по конкретному.</w:t>
      </w:r>
    </w:p>
    <w:p w14:paraId="45794699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Внешнеэкономические сделки между предпринимателями различных стран могут осуществляться как на основе свободного выбора контрагента, так и по согласованным в специальных межправительственных соглашениях (протоколах) о поставках товаров и оказании услуг индикативным спискам товаров и услуг, которые надлежит экспортировать или импортировать.</w:t>
      </w:r>
    </w:p>
    <w:p w14:paraId="58963A37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 правовом регулировании внешнеэкономических сделок большую роль играют международные договоры регионального и универсального характера. Важное значение при заключении и исполнении внешнеэкономических сделок, а особенно договоров международной купли-продажи товара, играют и международные обычаи.</w:t>
      </w:r>
    </w:p>
    <w:p w14:paraId="164439A2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lastRenderedPageBreak/>
        <w:t>По российскому законодательству сфера действия права, подлежащего применению к договору, включает в себя (</w:t>
      </w:r>
      <w:hyperlink r:id="rId8" w:history="1">
        <w:r w:rsidRPr="00623E78">
          <w:rPr>
            <w:rStyle w:val="a8"/>
            <w:color w:val="auto"/>
          </w:rPr>
          <w:t>ст. 1215 ГК РФ</w:t>
        </w:r>
      </w:hyperlink>
      <w:r>
        <w:rPr>
          <w:color w:val="000000"/>
        </w:rPr>
        <w:t>):</w:t>
      </w:r>
    </w:p>
    <w:p w14:paraId="5263B3AC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толкование договора;</w:t>
      </w:r>
    </w:p>
    <w:p w14:paraId="55F0B3B0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права и обязанности сторон договора;</w:t>
      </w:r>
    </w:p>
    <w:p w14:paraId="0E2A377D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исполнение договора;</w:t>
      </w:r>
    </w:p>
    <w:p w14:paraId="049F7401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последствия неисполнения или ненадлежащего исполнения договора;</w:t>
      </w:r>
    </w:p>
    <w:p w14:paraId="743209AD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прекращение договора;</w:t>
      </w:r>
    </w:p>
    <w:p w14:paraId="3EAA1E58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-  последствия недействительности договора.</w:t>
      </w:r>
    </w:p>
    <w:p w14:paraId="1F5AF069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 РФ </w:t>
      </w:r>
      <w:r>
        <w:rPr>
          <w:b/>
          <w:bCs/>
          <w:i/>
          <w:iCs/>
          <w:color w:val="000000"/>
        </w:rPr>
        <w:t>форма сделки</w:t>
      </w:r>
      <w:r>
        <w:rPr>
          <w:color w:val="000000"/>
        </w:rPr>
        <w:t> подчиняется праву места ее совершения. Однако сделка (доверенность), совершенная за границей, не может быть признана недействительной вследствие несоблюдения формы, если соблюдены требования российского права.</w:t>
      </w:r>
    </w:p>
    <w:p w14:paraId="7EC5A8D5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Форма внешнеэкономической сделки, хотя бы одной из сторон которой является российское юридическое лицо, подчиняется независимо от места совершения этой сделки российскому праву. Это правило применяется и в случаях, когда хотя бы одной из сторон такой сделки выступает осуществляющее предпринимательскую деятельность физическое лицо, личным законом которого в соответствии с Гражданским кодексом РФ является российское право.</w:t>
      </w:r>
    </w:p>
    <w:p w14:paraId="7FEAF886" w14:textId="77777777" w:rsidR="00623E78" w:rsidRDefault="00623E78" w:rsidP="00623E78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Форма сделки в отношении недвижимого имущества подчиняется праву страны, где находится это имущество, а в отношении недвижимого имущества, которое внесено в государственный реестр в Российской Федерации, - российскому праву (</w:t>
      </w:r>
      <w:hyperlink r:id="rId9" w:history="1">
        <w:r w:rsidRPr="00623E78">
          <w:rPr>
            <w:rStyle w:val="a8"/>
            <w:color w:val="auto"/>
          </w:rPr>
          <w:t>ст. 1209 ГК РФ</w:t>
        </w:r>
      </w:hyperlink>
      <w:r w:rsidRPr="00623E78">
        <w:t>). В случае если внешнеэкономические сделки заключаются на международных аукциона</w:t>
      </w:r>
      <w:r>
        <w:rPr>
          <w:color w:val="000000"/>
        </w:rPr>
        <w:t>х, иностранных биржах, то порядок подписания и форма сделок определяются соответствующими правилами аукционов и бирж.</w:t>
      </w:r>
    </w:p>
    <w:p w14:paraId="12EAFFD8" w14:textId="272C8966" w:rsidR="00623E78" w:rsidRDefault="00623E78" w:rsidP="002C15CE">
      <w:pPr>
        <w:pStyle w:val="a7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Основной разновидностью внешнеэкономических сделок является договор внешнеторговой (международной) купли-продажи товара. Кроме купли-продажи, к внешнеэкономическим сделкам относят договор подряда, договор мены, договор лизинга, договор комиссии, договор страхования, а также получившие в последнее время широкое распространение договоры на предоставление различных услуг по оказанию технического содействия в сооружении промышленных объектов и выполнении строительных, научно-исследовательских, проектных работ, передаче различной документации и т.д.</w:t>
      </w:r>
    </w:p>
    <w:p w14:paraId="34259FAE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Договор международной купли-продажи</w:t>
      </w: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заключается между сторонами, коммерческие предприятия которых находятся на территории различных государств.</w:t>
      </w:r>
    </w:p>
    <w:p w14:paraId="226B9EE5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Для признания договора купли-продажи международным, достаточно лишь одного условия – местонахождение коммерческих предприятий сторон в разных государствах. Национальная (государственная) принадлежность сторон при этом не имеет значения.</w:t>
      </w: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То есть не будет являться международной куплей-продажей сделка между российским и иностранным лицом, находящимися на территории России.</w:t>
      </w:r>
    </w:p>
    <w:p w14:paraId="15BB8904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Российскими участниками международной купли-продажи могут являться юридические лица, имеющие постоянное место нахождения на территории РФ, и индивидуальные </w:t>
      </w: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предприниматели, имеющие постоянное или преимущественное место жительства на территории РФ.</w:t>
      </w:r>
    </w:p>
    <w:p w14:paraId="56841F6A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Сторонами международной купли – продажи выступают продавец и покупатель. Основной документ, регулирующий условия поставки товаров представлен Международными правилами толкования торговых терминов – ИНКОТЕРМС-200</w:t>
      </w:r>
    </w:p>
    <w:p w14:paraId="25B611DB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Порядок заключения договора международной купли-продажи</w:t>
      </w:r>
    </w:p>
    <w:p w14:paraId="54D7CB0F" w14:textId="5AB73810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 основании п. 2 ст. 1209 ГК РФ, договор международной купли-продажи, одной из сторон которого является российское лицо, должен заключаться в письменной форме независимо от места его заключения. В противном случае договор будет признан недействительным. Даже если сделка уже исполнена, то она все равно будет признана недействительной. Вносимые в договор изменения условий также должны быть в письменной форме. Под письменной формой понимается составление документов, подписанных сторонами, а также обмен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7595E9BE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Общий порядок заключения договора международной купли-продажи содержится в Венской конвенция 1980 г. При составлении и одновременном подписании документа сторонами трудностей, как правило, не возникает. Однако, с учетом международного характера рассматриваемого договора, стороны в силу объективных обстоятельств зачастую не могут присутствовать в одном и том же месте в одно и то же время. Поэтому Конвенция предусматривает порядок заключения договора посредством оферты и акцепта.</w:t>
      </w:r>
    </w:p>
    <w:p w14:paraId="1335226D" w14:textId="304FA890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Оферта</w:t>
      </w: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предложение стороны заключить договор. Чтобы предложение рассматривалось как действенное намерение, оно должно быть направлено конкретному лицу (или лицам) и выражать конкретное желание заключить сделку, в том числе сведения о наименовании товара, его количестве, цене.</w:t>
      </w:r>
    </w:p>
    <w:p w14:paraId="78766192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Акцепт </w:t>
      </w: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– это заявление или иное поведение получателя оферты (предложения заключить сделку), выражающее согласие с ней. В определенных случаях согласие заключить сделку может выражаться в совершении действий. Например, в силу обычая или сложившейся между сторонами практики получатель оферты может выразить свое согласие на заключение договора путем отправки товара или уплаты цены.</w:t>
      </w:r>
    </w:p>
    <w:p w14:paraId="708A2428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Договор считается заключенным в момент, когда согласие с предложением заключить его получено оферентом. В случае, когда согласие заключить договор выражается путем совершения действий, то договор считается заключенным с момента совершения таких действий. Если договор купли-продажи заключается представителями сторон, то важно знать, что форма доверенности определяется по праву страны места ее совершения (выдачи).</w:t>
      </w:r>
    </w:p>
    <w:p w14:paraId="7E9A1820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Срок действия доверенности определяется правом страны, где была выдана доверенность. Это означает, что если доверенность была выдана на территории Российской Федерации, то срок ее действия не может превышать 3-х лет, а если срок в доверенности не указан, то она сохраняет силу в течение года со дня ее совершения.</w:t>
      </w: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Доверенность не может быть признана недействительной вследствие несоблюдения формы, если последняя удовлетворяет требованиям российского права.</w:t>
      </w:r>
    </w:p>
    <w:p w14:paraId="26B6B68F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Форма и содержание договора определяются Венской конвенцией и применимым правом.</w:t>
      </w:r>
    </w:p>
    <w:p w14:paraId="4A8651B5" w14:textId="77777777" w:rsidR="008B3FDA" w:rsidRP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Применимое право – это нормы, которыми регулируется отношения, возникающие из международного договора, в частности, купли-продажи.</w:t>
      </w:r>
    </w:p>
    <w:p w14:paraId="1DF96AB7" w14:textId="0B6810DC" w:rsidR="008B3FDA" w:rsidRDefault="008B3FDA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B3FD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Стороны в договоре согласовывают, какое право будет подлежать применению. В противном случае к договору будет применяться право продавца.</w:t>
      </w:r>
    </w:p>
    <w:p w14:paraId="341626C8" w14:textId="77777777" w:rsidR="00EE31B3" w:rsidRPr="00EE31B3" w:rsidRDefault="00EE31B3" w:rsidP="00EE3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Лизинг является одним из видов финансовых услуг. Главная цель лизинга заключается в предоставлении имущества в аренду с возможностью его последующей покупки.</w:t>
      </w:r>
    </w:p>
    <w:p w14:paraId="50DA82F9" w14:textId="77777777" w:rsidR="00EE31B3" w:rsidRPr="00EE31B3" w:rsidRDefault="00EE31B3" w:rsidP="00EE3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Специфика лизинга</w:t>
      </w: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  В соответствии с условиями финансового лизинга,  лизинговая организация за собственные средства приобретает определенное имущество, выбор которого осуществляет потенциальный лизингополучатель.</w:t>
      </w:r>
    </w:p>
    <w:p w14:paraId="69DF6CC3" w14:textId="77777777" w:rsidR="00EE31B3" w:rsidRPr="00EE31B3" w:rsidRDefault="00EE31B3" w:rsidP="00EE3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Далее, имущество передается на длительную аренду лизингополучателю, который должен выплачивать лизинговой организации денежные средства за аренду того или иного предмета договора, а также процент за возможность заключения сделки.</w:t>
      </w:r>
    </w:p>
    <w:p w14:paraId="3B5C5AAB" w14:textId="77777777" w:rsidR="00EE31B3" w:rsidRPr="00EE31B3" w:rsidRDefault="00EE31B3" w:rsidP="00EE3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Арендатор, в свою очередь, по завершению срока действия сделки вправе вернуть арендованный объект или осуществить его покупку.</w:t>
      </w:r>
    </w:p>
    <w:p w14:paraId="325B8B22" w14:textId="7BB37946" w:rsidR="00EE31B3" w:rsidRDefault="00EE31B3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Предметом соглашения финансового лизинга выступает движимый тип имущества, который используют в производственных целях. К примеру, производственную технику, детали и комплектующие к ней, транспортные средства, как морские, так и воздушные ссуда и прочее.</w:t>
      </w:r>
    </w:p>
    <w:p w14:paraId="2F406C0A" w14:textId="003D9956" w:rsidR="00EE31B3" w:rsidRDefault="00EE31B3" w:rsidP="008B3F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Кроме того, предметом лизинга может выступать недвижимое имущество. В данном случае речь идет об имуществе, принадлежащему земельному участку, к примеру, здания, строения и прочие объекты.</w:t>
      </w:r>
    </w:p>
    <w:p w14:paraId="1B3BBEB3" w14:textId="77777777" w:rsidR="00EE31B3" w:rsidRPr="00EE31B3" w:rsidRDefault="00EE31B3" w:rsidP="00EE3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Международный финансовый лизинг зачастую сравнивают с услугами кредитования и аренды. Лизинг, как и любой вид финансовой деятельности, предполагает наличие характерных черт, которые несколько схожи с другими видами услуг.</w:t>
      </w:r>
    </w:p>
    <w:p w14:paraId="5E0FA5AD" w14:textId="77777777" w:rsidR="00EE31B3" w:rsidRPr="00EE31B3" w:rsidRDefault="00EE31B3" w:rsidP="00EE3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Среди них можно выделить следующее</w:t>
      </w: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:</w:t>
      </w:r>
    </w:p>
    <w:p w14:paraId="1953D716" w14:textId="77777777" w:rsidR="00EE31B3" w:rsidRPr="00EE31B3" w:rsidRDefault="00EE31B3" w:rsidP="00EE3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Участие трех сторон. Финансовый лизинг предполагает подписание трехстороннего договора: между лизинговой организацией и поставщиком предмета договора, а также между лизингодателем и получателем услуги.</w:t>
      </w:r>
    </w:p>
    <w:p w14:paraId="406F166C" w14:textId="77777777" w:rsidR="00EE31B3" w:rsidRPr="00EE31B3" w:rsidRDefault="00EE31B3" w:rsidP="00EE3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Длительный срок сделки. Такой вид лизинга предусматривает длительный срок аренды. Как правило, срок действия договора приравнивается эксплуатационному сроку имущества.</w:t>
      </w:r>
    </w:p>
    <w:p w14:paraId="00BC0641" w14:textId="77777777" w:rsidR="00EE31B3" w:rsidRPr="00EE31B3" w:rsidRDefault="00EE31B3" w:rsidP="00EE3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Невозможность расторжения договора. Соглашение финансового лизинга не может быть расторгнуто преждевременно. В качестве исключения выступают форс-мажорные обстоятельства, к примеру, смерть лизингополучателя.</w:t>
      </w:r>
    </w:p>
    <w:p w14:paraId="484896FF" w14:textId="77777777" w:rsidR="00EE31B3" w:rsidRPr="00EE31B3" w:rsidRDefault="00EE31B3" w:rsidP="00EE3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Возможность приобретения имущества. По завершению срока действия сделки, арендатор имеет возможность осуществить покупку лизингового имущества или вернуть его лизинговой компании.</w:t>
      </w:r>
    </w:p>
    <w:p w14:paraId="23D594FF" w14:textId="77777777" w:rsidR="00EE31B3" w:rsidRPr="00EE31B3" w:rsidRDefault="00EE31B3" w:rsidP="00EE3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E31B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Распределение ответственности. Лизингодатель ответствен за своевременное предоставление имущества лизингополучателю. Тот в свою очередь отвечает за состояние имущества, осуществляет его обслуживание.</w:t>
      </w:r>
    </w:p>
    <w:p w14:paraId="785D0703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Широкое распространение в настоящее время получили договоры о выполнении в России строительных работ иностранными подрядчиками, преимущественно по возведению крупных промышленных и бытовых объектов или по их капитальному ремонту - договоры подряда.</w:t>
      </w:r>
    </w:p>
    <w:p w14:paraId="23E2FAC6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Когда российские организации заключают договоры строительного подряда и договоры подряда на выполнение иностранными фирмами проектных работ на территории РФ, применяется норма п. 4 </w:t>
      </w:r>
      <w:hyperlink r:id="rId10" w:history="1">
        <w:r>
          <w:rPr>
            <w:rStyle w:val="a8"/>
            <w:color w:val="000099"/>
          </w:rPr>
          <w:t>ст. 1211 ГК РФ</w:t>
        </w:r>
      </w:hyperlink>
      <w:r>
        <w:rPr>
          <w:color w:val="000000"/>
        </w:rPr>
        <w:t>, согласно которой к таким договорам подлежит применению российское право как право страны, где в основном создаются результаты таких работ. Эта норма носит диспозитивный характер, и по соглашению сторон от нее возможны отступления, особенно в тех случаях, когда иностранный подрядчик выполняет работы на основе своих технических условий, принятых российским заказчиком.</w:t>
      </w:r>
    </w:p>
    <w:p w14:paraId="55BB3AFF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Заключению крупных подрядных договоров может предшествовать проведение торгов (тендеров) для определения заказчиком на конкурсной основе наиболее надежного подрядчика и наиболее благоприятных условий будущего подрядного договора. Порядок проведения торгов определяется условиями, которые заранее разрабатываются их организаторами с учетом норм национального права и особенностей намеченных строительных и иных работ.</w:t>
      </w:r>
    </w:p>
    <w:p w14:paraId="0AD323E7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Участие в торгах требует от российских участников специальной подготовки и разработки соответствующих технико-экономических обоснований и финансовых расчетов. Для участия в особо крупных торгах отечественные организации заключали ранее соглашения о консорциумах с участием иностранных партнеров (в том числе страны места проведения торгов), которые лучше знакомы с национальными особенностями проведения торгов. В настоящее время торги (аукционы) отечественные предприниматели начинают проводить в России, если речь идет о крупных строительных объектах, к выполнению которых имеется в виду привлечь иностранных подрядчиков.</w:t>
      </w:r>
    </w:p>
    <w:p w14:paraId="61151189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практике России некоторые условия договоров внешнеторгового подряда (характер объекта, объем работ, условия расчетов) могут предопределяться в межправительственных соглашениях об экономическом сотрудничестве, где называется круг объектов, по которым ведется сотрудничество.</w:t>
      </w:r>
    </w:p>
    <w:p w14:paraId="004E8C97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оказании технического содействия в строительстве предприятий и иных объектов за рубежом, выполнении изыскательских, геологоразведочных и иных работ заключается гражданско-правовой договор (контракт). В нашей литературе отмечалось, что контракт на оказание технического содействия по своему содержанию является комплексным типом договора, включающим куплю-продажу товаров (внешнеторговую поставку машин, материалов, механизмов и оборудования), договоры поручения (агентства), заказа, выполнения работы, оказания услуг и подряда. Однако на практике стороны в таких комплексных договорах продолжают именоваться подрядчиками (поставщиками) и заказчиками.</w:t>
      </w:r>
    </w:p>
    <w:p w14:paraId="60742BD5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Неотъемлемой чертой оказания технического содействия, обусловливающей его специфику, выступает командирование специалистов и обучение персонала заказчика, как на месте осуществления объекта, так и в стране партнера. Командирование и обучение специалистов может входить в контракт как составная часть обязательств. Во многих других случаях оно является предметом самостоятельного контракта.</w:t>
      </w:r>
    </w:p>
    <w:p w14:paraId="63C2864F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Существенным элементом контракта об оказании технического содействия могут быть условия о передаче технологии.</w:t>
      </w:r>
    </w:p>
    <w:p w14:paraId="38A77D8F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Подрядные договоры, заключаемые внешнеторговыми организациями с иностранными контрагентами, предусматривают производство либо отдельных видов, либо целого комплекса работ, например, связанных с сооружением за границей промышленных объектов.</w:t>
      </w:r>
    </w:p>
    <w:p w14:paraId="0C88B044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Представление о сложности контрактов, заключаемых на практике, дает следующий перечень: так, в обязательства подрядчика (поставщика) входят подготовка детального графика работ по выполнению проекта; выполнение геологических изысканий по сырью силами своих специалистов, разработка и подготовка всей технической документации по проекту и его осуществлению, включая графики, чертежи, спецификации и т.д.; представление на одобрение заказчику и/или его экспертам до начала производства материалов и оборудования всей необходимой документации, по которой они будут </w:t>
      </w:r>
      <w:r>
        <w:rPr>
          <w:color w:val="000000"/>
        </w:rPr>
        <w:lastRenderedPageBreak/>
        <w:t>производиться; поставки машинных материалов, оборудования и технической документации в соответствии с утвержденными партнерами графиками; обеспечение командирования технического персонала для осуществления авторского надзора за строительством, монтажом и оснащением объекта; обучение специалистов заказчика с тем, чтобы персонал был способен самостоятельно эксплуатировать объект.</w:t>
      </w:r>
    </w:p>
    <w:p w14:paraId="72DEE7F5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свою очередь, в обязательства заказчика входят: производство платежей в соответствии с ценами и платежными условиями, оговоренными в контракте; обеспечение за свой счет инфраструктуры (дороги, мосты, временные здания и сооружения, жилье для специалистов, энергоснабжение, водоснабжение, стройплощадки и т.д.); осуществление общестроительных и монтажных работ под наблюдением поставщика; предоставление необходимого персонала для подготовки как на месте производства работ по объекту, так и для обучения за рубежом в стране поставщика; предоставление бытовых условий для персонала поставщика; поставка сырья и других материалов местного рынка, необходимых для реализации проекта.</w:t>
      </w:r>
    </w:p>
    <w:p w14:paraId="6C75983D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Подрядные договоры (контракты), заключаемые внешнеторговыми организациями с организациями и фирмами других стран, в зависимости от характера работ могут быть различных видов: договоры о проведении изыскательских и геологоразведочных работ; договоры о проведении проектных работ; договоры о выполнении монтажных работ; договоры о строительных работах; договоры о техническом обслуживании машин и оборудования и др.</w:t>
      </w:r>
    </w:p>
    <w:p w14:paraId="765E4E46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выполнении строительных работ с участием российских организаций могут возникать правоотношения двоякого рода. При одном виде правоотношений строительные работы осуществляются организациями и фирмами страны, которой оказывается техническое содействие. Объединение (как подрядчик) выполняет по договору с иностранными фирмами и организациями (заказчиком) отдельные виды работ по строительству.</w:t>
      </w:r>
    </w:p>
    <w:p w14:paraId="1AEDC5D9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другом виде правоотношений объединение принимает на себя строительство предприятия или сооружение объекта в целом, вплоть до ввода его в эксплуатацию. Такое выполнение работ называют строительством «под ключ». Эти работы объединение может осуществлять от своего имени, привлекая для этого российские строительные организации. В качестве субподрядчиков оно вправе привлекать и местные организации, а также с соблюдением законодательства страны-заказчика, контрагентов из третьих стран.</w:t>
      </w:r>
    </w:p>
    <w:p w14:paraId="2ECBD765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Практика строительства «под ключ» широко распространена. В международной практике применяются также Типовые условия договора о строительстве, которые были разработаны Международной федерацией инженеров-конструкторов (в ред. 1987 г.), а также Правовое руководство по составлению международных контрактов на строительство промышленных объектов, подготовленное рабочей группой ЮНСИТРАЛ. Оба эти документа, носящие рекомендательный характер, рассчитаны на применение при строительстве с иностранным участием.</w:t>
      </w:r>
    </w:p>
    <w:p w14:paraId="5D13150E" w14:textId="77777777" w:rsidR="00BC4319" w:rsidRDefault="00BC4319" w:rsidP="00BC4319">
      <w:pPr>
        <w:pStyle w:val="a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Касательно определения права, подлежащего применению, напомним, что согласно </w:t>
      </w:r>
      <w:hyperlink r:id="rId11" w:history="1">
        <w:r>
          <w:rPr>
            <w:rStyle w:val="a8"/>
            <w:color w:val="000099"/>
          </w:rPr>
          <w:t>ст. 1211 ГК РФ</w:t>
        </w:r>
      </w:hyperlink>
      <w:r>
        <w:rPr>
          <w:color w:val="000000"/>
        </w:rPr>
        <w:t> (п. 4) в отношении договора строительного подряда и договора подряда на выполнение проектных и изыскательских работ подлежит применению право страны, где в основном создаются предусмотренные соответствующим договором результаты.</w:t>
      </w:r>
    </w:p>
    <w:p w14:paraId="5426546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lastRenderedPageBreak/>
        <w:t>Особой сферой применения договорной формы в сотрудничестве между отечественными организациями и организациями и фирмами других стран является область научно-технического сотрудничества. В этой сфере применяются договоры о передаче результатов научно-технических работ, договоры о выполнении работ организацией или фирмой одной страны по заданию организации другой страны и договоры о совместном проведении конструкторских и научно-исследовательских работ.</w:t>
      </w:r>
    </w:p>
    <w:p w14:paraId="5D807DE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Предметом договоров о научной кооперации является проведение на началах кооперации научно-исследовательских, проектно-конструкторских и экспериментальных работ, цель которых, в частности, состоит в расширении научных знаний, создании образцов новых изделий, материалов, оборудования или разработке технологических процессов.</w:t>
      </w:r>
    </w:p>
    <w:p w14:paraId="256B179B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В договорах определяются права и обязанности сторон, решаются вопросы финансирования (раздельного или совместного), вопросы использования результатов работ, правовой охраны изобретений, материальной ответственности сторон и др.</w:t>
      </w:r>
    </w:p>
    <w:p w14:paraId="1875657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В договоре или рабочем плане, прилагаемом к договору и являющемся его неотъемлемой частью, определяются этапы, промежуточные и окончательные сроки выполнения работ, заканчивающиеся передачей результатов, полученных в ходе исследований. В договоре предусматривается, что опубликование сведений о результатах работ, проводимых на основе договора, может производиться только по договоренности между сторонами в каждом конкретном случае.</w:t>
      </w:r>
    </w:p>
    <w:p w14:paraId="729FE797" w14:textId="481931BC" w:rsidR="002C15CE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В договоре определяются условия использования результатов работ сторонами. Так, при совместном финансировании результаты работы принадлежат сторонам совместно. Они имеют право самостоятельно ими распоряжаться в целях использования на территории своих стран. Для передачи результатов в третьи страны требуется согласие обеих сторон.</w:t>
      </w:r>
    </w:p>
    <w:p w14:paraId="1872F040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Наряду с договорами международной купли-продажи, лизинга и подряда широкое распространение в международной практике получили различные виды договоров перевозки, договоры в области международных кредитных и расчетных отношений (см, лицензионные соглашения. Последние договоры составляют основу для договора франчайзинга.</w:t>
      </w:r>
    </w:p>
    <w:p w14:paraId="0C77932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 </w:t>
      </w:r>
      <w:r w:rsidRPr="00BC4319">
        <w:rPr>
          <w:b/>
          <w:bCs/>
          <w:i/>
          <w:iCs/>
          <w:color w:val="000000"/>
        </w:rPr>
        <w:t>договору о франшизе</w:t>
      </w:r>
      <w:r w:rsidRPr="00BC4319">
        <w:rPr>
          <w:color w:val="000000"/>
        </w:rPr>
        <w:t> продавец обязуется предоставлять покупателю коммерческую информацию о рациональных методах реализации товаров и (или) оказания услуг, ведения промысла, составляющих «ноу-хау» поставщика.</w:t>
      </w:r>
    </w:p>
    <w:p w14:paraId="6255191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Договор о франшизе (contract of franshising, contrat de franchissage ou de franchise) начал применяться в США в начале 30-х годов, однако в мировую хозяйственную практику вошел в середине 70-х годов.</w:t>
      </w:r>
    </w:p>
    <w:p w14:paraId="75B01344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Указанный договор по своему содержанию является «рамочным контрактом» (frame contract), закрепляющим принципы и правила договорных отношений участников экономического оборота. Он строится на принципе закрепления за должником юридической и хозяйственной монополии в осуществлении своей деятельности на рынке, предоставляя ему исключительное право на проведение операций, предусмотренных в контракте, на договорной территории.</w:t>
      </w:r>
    </w:p>
    <w:p w14:paraId="7EE0135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Сторонами договора о франшизе</w:t>
      </w:r>
      <w:r w:rsidRPr="00BC4319">
        <w:rPr>
          <w:color w:val="000000"/>
        </w:rPr>
        <w:t> являются два лица: поставщик товаров и (или) услуг и «привилегированный покупатель».</w:t>
      </w:r>
    </w:p>
    <w:p w14:paraId="755298FD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lastRenderedPageBreak/>
        <w:t>По </w:t>
      </w:r>
      <w:r w:rsidRPr="00BC4319">
        <w:rPr>
          <w:b/>
          <w:bCs/>
          <w:i/>
          <w:iCs/>
          <w:color w:val="000000"/>
        </w:rPr>
        <w:t>договору о франшизе</w:t>
      </w:r>
      <w:r w:rsidRPr="00BC4319">
        <w:rPr>
          <w:color w:val="000000"/>
        </w:rPr>
        <w:t> продавец обязуется предоставлять покупателю коммерческую информацию о рациональных методах реализации товаров и (или) оказания услуг, ведения промысла, составляющих «ноу-хау» поставщика.</w:t>
      </w:r>
    </w:p>
    <w:p w14:paraId="7CC41E83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Использование таких сведений направлено на оказание содействия покупателю в продвижении товаров и услуг. На достижение этой же цели направлено и предоставление продавцом на лицензионных началах прав использования объектов промышленной собственности. К предоставляемым покупателю по лицензии промышленным правам относится право использования товарного знака (знака обслуживания) продавца и его фирменного наименования в рыночных операциях, то есть работы под фирмой поставщика. Покупателю обеспечивается по договору также возможность применения и других элементов предприятия продавца, индивидуализирующих его как коммерсанта на рынке, в частности вывески, фирменного стиля, аббревиатуры фирмы и т. д. Продавец часто берет на себя обязанности по обустройству торговых заведений покупателя, подготовке его персонала к работе с поставляемым оборудованием и т.д. Установление по договору о франшизе многосторонних организационно-хозяйственных связей его участников, при которых фирма-покупатель практически становится звеном разветвленной коммерческой сети продавца, предопределяет и договорное условие о праве контроля последнего за продажами контрагента, в частности проверки его коммерческой документации - торговых книг, счетов и пр.</w:t>
      </w:r>
    </w:p>
    <w:p w14:paraId="0AD38A7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 </w:t>
      </w:r>
      <w:r w:rsidRPr="00BC4319">
        <w:rPr>
          <w:b/>
          <w:bCs/>
          <w:i/>
          <w:iCs/>
          <w:color w:val="000000"/>
        </w:rPr>
        <w:t>договору хранения</w:t>
      </w:r>
      <w:r w:rsidRPr="00BC4319">
        <w:rPr>
          <w:color w:val="000000"/>
        </w:rPr>
        <w:t> одна сторона (хранитель, депозитарий) обязуется хранить имущество, переданное ей другой стороной (поклажедателем, депонентом), в течение указанного срока или до востребования и возвратить это имущество по требованию поклажедателя в сохранном состоянии.</w:t>
      </w:r>
    </w:p>
    <w:p w14:paraId="7074C3D6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Предмет договора</w:t>
      </w:r>
      <w:r w:rsidRPr="00BC4319">
        <w:rPr>
          <w:color w:val="000000"/>
        </w:rPr>
        <w:t> - услуги по хранению. Объект договора - только движимые вещи как незаменимые с индивидуально-определенными признаками, так и заменимые, определяемые родовыми признаками.</w:t>
      </w:r>
    </w:p>
    <w:p w14:paraId="4A89CE32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Договором хранения на хранителя возлагаются следующие основные обязанности:</w:t>
      </w:r>
    </w:p>
    <w:p w14:paraId="23B82BE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а)    хранение вещи и обеспечение ее сохранности, то есть принятие всех мер, предусмотренных договором или необходимых для сохранения имущества. Содержание этих обязанностей по хранению вверенного имущества и степень ответственности перед поклажедателем за сохранность имущества формулируются неодинаково при безвозмездном и возмездном характере заключенного договора;</w:t>
      </w:r>
    </w:p>
    <w:p w14:paraId="6B7931A7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б)   возвращение вещи поклажедателю. Договор хранения может быть заключен на определенный срок (срочным) либо без указания срока, то есть до востребования (бессрочным). Однако во всех случаях, в том числе и при установлении срока хранения, вещь должна быть возвращена по первому требованию поклажедателя. Неисполнение хранителем этой обязанности дает поклажедателю право на истребование вещи в принудительном порядке. Со своей стороны, хранитель при срочном хранении вправе потребовать от поклажедателя забрать вещи по окончании срока хранения и уплатить ему все сборы.</w:t>
      </w:r>
    </w:p>
    <w:p w14:paraId="2372D3B9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Хранитель обязан предоставить поклажедателю достаточный для принятия имущества обратно срок, если у него (хранителя) имеются серьезные основания прекратить договор до истечения срока, поскольку продолжение хранения невозможно без опасности для вещи или ущерба для самого себя.</w:t>
      </w:r>
    </w:p>
    <w:p w14:paraId="0731240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lastRenderedPageBreak/>
        <w:t>Основная обязанность поклажедателя</w:t>
      </w:r>
      <w:r w:rsidRPr="00BC4319">
        <w:rPr>
          <w:color w:val="000000"/>
        </w:rPr>
        <w:t> - уплата вознаграждения за хранение. Размер его определяется в договоре или устанавливается по тарифным ставкам, разрабатываемым специализированными организациями, занимающимися хранением имущества. Кроме того, поклажедатель обязан возместить хранителю все расходы по сохранению имущества и убытки, причиненные в результате хранения. По общему правилу хранитель в обеспечение своих имущественных требований к поклажедателю - по уплате вознаграждения либо по возмещению расходов или убытков - имеет право на удержание товара, или залоговое право на объект хранения.</w:t>
      </w:r>
    </w:p>
    <w:p w14:paraId="033F960F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Под </w:t>
      </w:r>
      <w:r w:rsidRPr="00BC4319">
        <w:rPr>
          <w:b/>
          <w:bCs/>
          <w:i/>
          <w:iCs/>
          <w:color w:val="000000"/>
        </w:rPr>
        <w:t>договором поручения</w:t>
      </w:r>
      <w:r w:rsidRPr="00BC4319">
        <w:rPr>
          <w:color w:val="000000"/>
        </w:rPr>
        <w:t> принято понимать соглашение, в силу которого одна сторона (поверенный) возлагает на себя обязательство по исполнению поручения другой стороны (доверителя) в соответствии с ее указаниями за обусловленное вознаграждение.</w:t>
      </w:r>
    </w:p>
    <w:p w14:paraId="396C6071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По договору поручения поверенный обязан:</w:t>
      </w:r>
    </w:p>
    <w:p w14:paraId="0DBCA23A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выполнить лично принятое на себя поручение;</w:t>
      </w:r>
    </w:p>
    <w:p w14:paraId="18A84704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выполнять поручение в соответствии с указаниями доверителя;</w:t>
      </w:r>
    </w:p>
    <w:p w14:paraId="0AB923E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представлять доверителю необходимую информацию о ходе выполнения дела и отчет по завершении поручения.</w:t>
      </w:r>
    </w:p>
    <w:p w14:paraId="7BA3C270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По договору поручения доверитель обязан:</w:t>
      </w:r>
    </w:p>
    <w:p w14:paraId="54673B3F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возместить поверенному понесенные им в процессе выполнения поручения расходы;</w:t>
      </w:r>
    </w:p>
    <w:p w14:paraId="1758C3C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уплатить вознаграждение при наличии соответствующего соглашения или если обязанность такой уплаты вытекает из местных обычаев;</w:t>
      </w:r>
    </w:p>
    <w:p w14:paraId="435B14EA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возместить поверенному потери, понесенные им без своей вины в связи с исполнением поручения.</w:t>
      </w:r>
    </w:p>
    <w:p w14:paraId="183E1F44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В случае когда договор заключен на определенный срок, то истечение срока прекращает его действие без особого о том уведомления.</w:t>
      </w:r>
    </w:p>
    <w:p w14:paraId="2242276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Если по истечении срока действия договора по молчаливому соглашению сторон они продолжают выполнять свои обязанности, то договор считается продленным на такой же срок, но не более чем на один год.</w:t>
      </w:r>
    </w:p>
    <w:p w14:paraId="5EEE80F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При заключении договора без указания срока и если срок не может быть определен исходя из цели договора каждая из сторон вправе прекратить действие договора при соблюдении требования о предварительном уведомлении контрагента в установленные законом сроки, причем такие сроки ставятся в зависимость от продолжительности действия договора.</w:t>
      </w:r>
    </w:p>
    <w:p w14:paraId="7ED783A9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Договор, как правило, прекращается вследствие смерти, наступления недееспособности, объявления несостоятельности любой из сторон, а также отмены поручения.</w:t>
      </w:r>
    </w:p>
    <w:p w14:paraId="2CE2E01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lastRenderedPageBreak/>
        <w:t>Договор комиссии</w:t>
      </w:r>
      <w:r w:rsidRPr="00BC4319">
        <w:rPr>
          <w:color w:val="000000"/>
        </w:rPr>
        <w:t> - соглашение, по которому одна сторона (комиссионер) в виде промысла принимает на себя обязательство совершать сделки от своего имени, но за счет другого лица (комитента).</w:t>
      </w:r>
    </w:p>
    <w:p w14:paraId="16BC5370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 Так как комиссионер при выполнении комиссионного поручения действует от своего имени, а не от имени доверителя-комитента, в. связи с договором комиссии складываются следующие отношения:</w:t>
      </w:r>
    </w:p>
    <w:p w14:paraId="51D9AB2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между комиссионером и комитентом;</w:t>
      </w:r>
    </w:p>
    <w:p w14:paraId="2688E61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между комиссионером и третьими лицами, с которыми он вступает в сделки во исполнение комиссионного поручения;</w:t>
      </w:r>
    </w:p>
    <w:p w14:paraId="6CEFED26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между комитентом и третьими лицами (при определенных условиях).</w:t>
      </w:r>
    </w:p>
    <w:p w14:paraId="4B69C11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Отношения между комиссионером и комитентом регулируются согласованными сторонами условиями договора комиссии, специальными нормами торгового законодательства и торговыми обычаями. По сделкам, которые заключаются комиссионером с третьими лицами, предпринимательский риск несет комитент, а права и обязанности по ним возникают для комиссионера.</w:t>
      </w:r>
    </w:p>
    <w:p w14:paraId="33226E8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Комиссионер может отступить от указаний комитента:</w:t>
      </w:r>
    </w:p>
    <w:p w14:paraId="4AF7B1BF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если комиссионер совершил сделку с третьими лицами на условиях более выгодных, чем те, которые были ему указаны комитентом;</w:t>
      </w:r>
    </w:p>
    <w:p w14:paraId="1B6AD1C4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если комиссионер продал товар по цене, не достигающей цены, указанной в договоре комиссии, то комитент, получивший об этом извещение комиссионера, должен немедленно уведомить комиссионера о своем несогласии с совершенной им сделкой, в противном случае она считается одобренной комитентом;</w:t>
      </w:r>
    </w:p>
    <w:p w14:paraId="6BFE1CD3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если комиссионер без согласия комитента выдал аванс или продал товар в кредит, то он действует на свой риск: продав товар в кредит, он обязан немедленно передать комитенту продажную цену товара, причем в случаях, когда при продаже за наличные цена была ниже, чем при продаже в кредит, комиссионер обязан передать комитенту лишь эту более низкую цену, но не ниже указанной в договоре комиссии.</w:t>
      </w:r>
    </w:p>
    <w:p w14:paraId="0EA4B594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Основные обязанности комиссионера.</w:t>
      </w:r>
    </w:p>
    <w:p w14:paraId="5FD6AA0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Заключив сделку с третьим лицом, комиссионер:</w:t>
      </w:r>
    </w:p>
    <w:p w14:paraId="4945E8BF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должен без промедления известить об этом комитента, указав имя контрагента;</w:t>
      </w:r>
    </w:p>
    <w:p w14:paraId="19FEBA2F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обязан передать комитенту все полученное им от исполнения сделки третьим лицом, а в том случае, когда поручение сводилось к заключению сделки с третьим лицом, - переуступить комитенту приобретенные им по заключенной сделке права требования;</w:t>
      </w:r>
    </w:p>
    <w:p w14:paraId="5C396BE6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обязан принять меры защиты прав комитента против перевозчика в случае, если товар при сдаче окажется поврежденным или в неудовлетворительном состоянии;</w:t>
      </w:r>
    </w:p>
    <w:p w14:paraId="21ED33B1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несет перед комитентом определенные обязанности в связи с комиссионными товарами.</w:t>
      </w:r>
    </w:p>
    <w:p w14:paraId="23E4DEAD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lastRenderedPageBreak/>
        <w:t>Основное право комиссионера - получение вознаграждения и возмещения понесенных в процессе выполнения поручения расходов. Размер и способы выплаты комиссионного вознаграждения определяются в договоре комиссии. Обычным является установление вознаграждения в форме определенного процента от цены сделки, заключенной с третьими лицами.</w:t>
      </w:r>
    </w:p>
    <w:p w14:paraId="1E3F505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Право на вознаграждение при отсутствии соглашения об ином возникает в момент, когда заключенная комиссионером сделка начинает исполняться третьим лицом, например когда третье лицо уплачивает покупную цену комиссионеру (при продаже комиссионного товара). Комиссионер вправе, однако, требовать вознаграждения и тогда, когда заключенная им сделка с третьим лицом не исполняется по вине комитента.</w:t>
      </w:r>
    </w:p>
    <w:p w14:paraId="7DFADE7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Договор страхования</w:t>
      </w:r>
      <w:r w:rsidRPr="00BC4319">
        <w:rPr>
          <w:color w:val="000000"/>
        </w:rPr>
        <w:t> - соглашение, в силу которого одна из сторон - страховщик за обусловленное вознаграждение (страховую премию), уплачиваемое другой стороной - страхователем, обязуется возместить последнему (или другому лицу - выгодоприобретателю) ущерб, проистекший в результате заранее согласованного сторонами события (при имущественном страховании), либо уплатить определенную денежную сумму (в личном страховании).</w:t>
      </w:r>
    </w:p>
    <w:p w14:paraId="1C36786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В зависимости от характера объекта выделяют страхование имущественное, личное, добровольное и обязательное.</w:t>
      </w:r>
    </w:p>
    <w:p w14:paraId="70B56E77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Имущественное страхование включает:</w:t>
      </w:r>
    </w:p>
    <w:p w14:paraId="7B5BB8C6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морское страхование;</w:t>
      </w:r>
    </w:p>
    <w:p w14:paraId="08CC735A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страхование имущества от огня, хищений и пр.;</w:t>
      </w:r>
    </w:p>
    <w:p w14:paraId="2671FB12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страхование инвестиций;</w:t>
      </w:r>
    </w:p>
    <w:p w14:paraId="7DB99DE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страхование на случай неплатежеспособности должника;</w:t>
      </w:r>
    </w:p>
    <w:p w14:paraId="54EC9CB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страхование гражданской ответственности и т.д.</w:t>
      </w:r>
    </w:p>
    <w:p w14:paraId="1445BA15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Имущественное страхование компенсирует убытки, связанные с утратой или повреждением имущества. Размер возмещения зависит от величины действительно понесенных убытков (ущерба, причиненного имуществу), вследствие чего его нередко называют страхованием от убытков.</w:t>
      </w:r>
    </w:p>
    <w:p w14:paraId="52006CAD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При </w:t>
      </w:r>
      <w:r w:rsidRPr="00BC4319">
        <w:rPr>
          <w:b/>
          <w:bCs/>
          <w:i/>
          <w:iCs/>
          <w:color w:val="000000"/>
        </w:rPr>
        <w:t>личном страховании</w:t>
      </w:r>
      <w:r w:rsidRPr="00BC4319">
        <w:rPr>
          <w:color w:val="000000"/>
        </w:rPr>
        <w:t> (страхование жизни, личное страхование от несчастных случаев, страхование на случай болезни) величина возмещения не зависит от того, понес ли страхователь вообще какой-либо имущественный ущерб и определяется зафиксированной в договоре суммой. В личном страховании преобладает сберегательный элемент.</w:t>
      </w:r>
    </w:p>
    <w:p w14:paraId="755619C3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b/>
          <w:bCs/>
          <w:i/>
          <w:iCs/>
          <w:color w:val="000000"/>
        </w:rPr>
        <w:t>Договор страхования имеет следующие особенности:</w:t>
      </w:r>
    </w:p>
    <w:p w14:paraId="032743C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это двусторонний, возмездный и консенсуальный договор;</w:t>
      </w:r>
    </w:p>
    <w:p w14:paraId="145FFF8A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как правило, предложение заключить договор исходит от страхователя;</w:t>
      </w:r>
    </w:p>
    <w:p w14:paraId="41DB073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lastRenderedPageBreak/>
        <w:t>-  наличие страховых договорных проформ (типовые (стандартные) формы договоров), которые навязываются страхователем, поэтому договор страхования все чаще заключается как «договор присоединения»;</w:t>
      </w:r>
    </w:p>
    <w:p w14:paraId="0AB158D3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основные условия страхового договора излагаются в страховом полисе или ином документе аналогичного свойства (страховой сертификат, квитанция и т. п.). Выдача полиса происходит, как правило, после уплаты страховой премии и его предъявление необходимо для получения страхового возмещения;</w:t>
      </w:r>
    </w:p>
    <w:p w14:paraId="50A949D4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особенностью договора страхования Является принцип наивысшего доверия сторон;</w:t>
      </w:r>
    </w:p>
    <w:p w14:paraId="0982262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обязанность страхователя информировать страховщика об обстоятельствах, приводящих к увеличению риска, существует в течение всего срока договора;</w:t>
      </w:r>
    </w:p>
    <w:p w14:paraId="60FF7638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к основной обязанности страхователя относится уплата страховой премии. Форма и порядок уплаты определяются в договоре;</w:t>
      </w:r>
    </w:p>
    <w:p w14:paraId="4367356F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в договоре может быть предусмотрено право страхователя на возврат уже уплаченной премии (полностью или частично);</w:t>
      </w:r>
    </w:p>
    <w:p w14:paraId="6979BD29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-  в договоре страхования должен быть приведен полный перечень обязанностей страхователя при возникновении страхового случая и зафиксирована его обязанность под угрозой утраты права на возмещение ущерба незамедлительно информировать страховщика о страховом случае и предпринятых мерах, направленных на предотвращение или локализацию ущерба.</w:t>
      </w:r>
    </w:p>
    <w:p w14:paraId="7E5AC5ED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Под </w:t>
      </w:r>
      <w:r w:rsidRPr="00BC4319">
        <w:rPr>
          <w:b/>
          <w:bCs/>
          <w:i/>
          <w:iCs/>
          <w:color w:val="000000"/>
        </w:rPr>
        <w:t>компенсационным соглашением</w:t>
      </w:r>
      <w:r w:rsidRPr="00BC4319">
        <w:rPr>
          <w:color w:val="000000"/>
        </w:rPr>
        <w:t> долгосрочного действия о реализации крупномасштабных проектов понимаются соглашения на крупные суммы, заключаемые на длительные сроки с фирмой или группой фирм о закупке, как правило, на условиях предоставления долгосрочного кредита (банковского и фирменного) машин, оборудования, лицензии, материалов и других товаров. Эти машины и иные объекты должны использоваться для строительства соответствующего нового предприятия, полностью принадлежащего нашему государству, или же для разработки природных ископаемых с погашением кредита поставками части продукции, изготовляемой или добываемой на таких предприятиях,; с возможностью, однако, поставок подобной или иной продукции с других предприятий, если это вызывается специфическим характером соглашения или необходимостью обеспечения наиболее выгодных ycловий для погашения кредита.</w:t>
      </w:r>
    </w:p>
    <w:p w14:paraId="7B6814D9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Компенсационные соглашения имеют гражданско-правовой характер и относятся к сфере международного частного права, несмотря на то, что они тесно связаны с соответствующими межправительственными соглашениями.</w:t>
      </w:r>
    </w:p>
    <w:p w14:paraId="62F4BD7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Под </w:t>
      </w:r>
      <w:r w:rsidRPr="00BC4319">
        <w:rPr>
          <w:b/>
          <w:bCs/>
          <w:i/>
          <w:iCs/>
          <w:color w:val="000000"/>
        </w:rPr>
        <w:t>концессионным договором</w:t>
      </w:r>
      <w:r w:rsidRPr="00BC4319">
        <w:rPr>
          <w:color w:val="000000"/>
        </w:rPr>
        <w:t> понимается договор, в соответствии с которым государство на возмездной и срочной основе предоставляет иностранному инвестору исключительное право на осуществление такой деятельности и передает иностранному инвестору право собственности на продукцию или доход, полученный в результате такой деятельности.</w:t>
      </w:r>
    </w:p>
    <w:p w14:paraId="621683E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Срок действия концессионного договора определяется в зависимости от характера и условий концессии, но не может быть более 50 лет.</w:t>
      </w:r>
    </w:p>
    <w:p w14:paraId="14D036A7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lastRenderedPageBreak/>
        <w:t>Одностороннее изменение условий концессионного договора не допускается, если иное не оговорено в договоре.</w:t>
      </w:r>
    </w:p>
    <w:p w14:paraId="12CD5B72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Под </w:t>
      </w:r>
      <w:r w:rsidRPr="00BC4319">
        <w:rPr>
          <w:b/>
          <w:bCs/>
          <w:i/>
          <w:iCs/>
          <w:color w:val="000000"/>
        </w:rPr>
        <w:t>соглашением о разделе продукции</w:t>
      </w:r>
      <w:r w:rsidRPr="00BC4319">
        <w:rPr>
          <w:color w:val="000000"/>
        </w:rPr>
        <w:t> понимается договор, в соответствии с которым государство на возмездной и срочной основе предоставляет иностранному инвестору также исключительное право на осуществление такой деятельности.</w:t>
      </w:r>
    </w:p>
    <w:p w14:paraId="6B39CF6C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В отличие от концессионного договора продукция, полученная в результате осуществления такой деятельности, распределяется между государством и иностранным инвестором на условиях, установленных соглашением.</w:t>
      </w:r>
    </w:p>
    <w:p w14:paraId="23D7461E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Под </w:t>
      </w:r>
      <w:r w:rsidRPr="00BC4319">
        <w:rPr>
          <w:b/>
          <w:bCs/>
          <w:i/>
          <w:iCs/>
          <w:color w:val="000000"/>
        </w:rPr>
        <w:t>сервисным соглашением с риском и без риска</w:t>
      </w:r>
      <w:r w:rsidRPr="00BC4319">
        <w:rPr>
          <w:color w:val="000000"/>
        </w:rPr>
        <w:t> понимается договор, в соответствии с которым государство предоставляет иностранному инвестору на срочной основе право на осуществление конкретных видов работ и услуг, предусмотренных соглашением.</w:t>
      </w:r>
    </w:p>
    <w:p w14:paraId="14A9A553" w14:textId="77777777" w:rsidR="00BC4319" w:rsidRPr="00BC4319" w:rsidRDefault="00BC4319" w:rsidP="00BC4319">
      <w:pPr>
        <w:pStyle w:val="a7"/>
        <w:ind w:firstLine="709"/>
        <w:jc w:val="both"/>
        <w:rPr>
          <w:color w:val="000000"/>
        </w:rPr>
      </w:pPr>
      <w:r w:rsidRPr="00BC4319">
        <w:rPr>
          <w:color w:val="000000"/>
        </w:rPr>
        <w:t>При этом продукция, полученная в результате осуществления таких работ и услуг, остается в собственности государства.</w:t>
      </w:r>
    </w:p>
    <w:p w14:paraId="0995CD5F" w14:textId="77777777" w:rsidR="00BC4319" w:rsidRPr="002C15CE" w:rsidRDefault="00BC4319" w:rsidP="00BC4319">
      <w:pPr>
        <w:pStyle w:val="a7"/>
        <w:ind w:firstLine="709"/>
        <w:jc w:val="both"/>
        <w:rPr>
          <w:color w:val="000000"/>
        </w:rPr>
      </w:pPr>
      <w:bookmarkStart w:id="0" w:name="_GoBack"/>
      <w:bookmarkEnd w:id="0"/>
    </w:p>
    <w:sectPr w:rsidR="00BC4319" w:rsidRPr="002C15C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03083" w14:textId="77777777" w:rsidR="00A87FBA" w:rsidRDefault="00A87FBA" w:rsidP="00623E78">
      <w:pPr>
        <w:spacing w:after="0" w:line="240" w:lineRule="auto"/>
      </w:pPr>
      <w:r>
        <w:separator/>
      </w:r>
    </w:p>
  </w:endnote>
  <w:endnote w:type="continuationSeparator" w:id="0">
    <w:p w14:paraId="50F1E8FE" w14:textId="77777777" w:rsidR="00A87FBA" w:rsidRDefault="00A87FBA" w:rsidP="0062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1150" w14:textId="77777777" w:rsidR="00A87FBA" w:rsidRDefault="00A87FBA" w:rsidP="00623E78">
      <w:pPr>
        <w:spacing w:after="0" w:line="240" w:lineRule="auto"/>
      </w:pPr>
      <w:r>
        <w:separator/>
      </w:r>
    </w:p>
  </w:footnote>
  <w:footnote w:type="continuationSeparator" w:id="0">
    <w:p w14:paraId="5E4B17C6" w14:textId="77777777" w:rsidR="00A87FBA" w:rsidRDefault="00A87FBA" w:rsidP="0062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3DA2" w14:textId="0AB7D4EB" w:rsidR="00623E78" w:rsidRDefault="00623E78">
    <w:pPr>
      <w:pStyle w:val="a3"/>
    </w:pPr>
    <w:r>
      <w:t>Королев Станислав, группа ЮЮГ-411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2E4"/>
    <w:multiLevelType w:val="multilevel"/>
    <w:tmpl w:val="E1C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E"/>
    <w:rsid w:val="00152E01"/>
    <w:rsid w:val="002C15CE"/>
    <w:rsid w:val="00623E78"/>
    <w:rsid w:val="006414C3"/>
    <w:rsid w:val="006D743C"/>
    <w:rsid w:val="007A79BA"/>
    <w:rsid w:val="008B3FDA"/>
    <w:rsid w:val="00A87FBA"/>
    <w:rsid w:val="00BC4319"/>
    <w:rsid w:val="00CA04DE"/>
    <w:rsid w:val="00CE3436"/>
    <w:rsid w:val="00DD6AFF"/>
    <w:rsid w:val="00EE31B3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BDAD"/>
  <w15:chartTrackingRefBased/>
  <w15:docId w15:val="{3C956AAE-E2BC-430B-9B31-42CCC1B5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E78"/>
  </w:style>
  <w:style w:type="paragraph" w:styleId="a5">
    <w:name w:val="footer"/>
    <w:basedOn w:val="a"/>
    <w:link w:val="a6"/>
    <w:uiPriority w:val="99"/>
    <w:unhideWhenUsed/>
    <w:rsid w:val="0062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E78"/>
  </w:style>
  <w:style w:type="paragraph" w:styleId="a7">
    <w:name w:val="Normal (Web)"/>
    <w:basedOn w:val="a"/>
    <w:uiPriority w:val="99"/>
    <w:unhideWhenUsed/>
    <w:rsid w:val="0062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23E78"/>
    <w:rPr>
      <w:color w:val="0000FF"/>
      <w:u w:val="single"/>
    </w:rPr>
  </w:style>
  <w:style w:type="character" w:styleId="a9">
    <w:name w:val="Strong"/>
    <w:basedOn w:val="a0"/>
    <w:uiPriority w:val="22"/>
    <w:qFormat/>
    <w:rsid w:val="008B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9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232323"/>
            <w:bottom w:val="none" w:sz="0" w:space="0" w:color="auto"/>
            <w:right w:val="none" w:sz="0" w:space="0" w:color="auto"/>
          </w:divBdr>
        </w:div>
        <w:div w:id="398330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232323"/>
            <w:bottom w:val="none" w:sz="0" w:space="0" w:color="auto"/>
            <w:right w:val="none" w:sz="0" w:space="0" w:color="auto"/>
          </w:divBdr>
        </w:div>
      </w:divsChild>
    </w:div>
    <w:div w:id="771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7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232323"/>
            <w:bottom w:val="none" w:sz="0" w:space="0" w:color="auto"/>
            <w:right w:val="none" w:sz="0" w:space="0" w:color="auto"/>
          </w:divBdr>
        </w:div>
        <w:div w:id="11101285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232323"/>
            <w:bottom w:val="none" w:sz="0" w:space="0" w:color="auto"/>
            <w:right w:val="none" w:sz="0" w:space="0" w:color="auto"/>
          </w:divBdr>
        </w:div>
      </w:divsChild>
    </w:div>
    <w:div w:id="164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alter.ru/biblioteka/law/k19/s121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alter.ru/biblioteka/law/k19/s1218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/docs/gk/s121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p.ru/docs/gk/s12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alter.ru/biblioteka/law/k19/s120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даша</cp:lastModifiedBy>
  <cp:revision>4</cp:revision>
  <dcterms:created xsi:type="dcterms:W3CDTF">2021-06-01T01:33:00Z</dcterms:created>
  <dcterms:modified xsi:type="dcterms:W3CDTF">2021-06-11T09:15:00Z</dcterms:modified>
</cp:coreProperties>
</file>