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082" w:rsidRPr="00232082" w:rsidRDefault="00232082" w:rsidP="002320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 на тему</w:t>
      </w:r>
      <w:r w:rsidRPr="00232082">
        <w:rPr>
          <w:rFonts w:ascii="Times New Roman" w:hAnsi="Times New Roman" w:cs="Times New Roman"/>
          <w:b/>
          <w:sz w:val="28"/>
          <w:szCs w:val="28"/>
        </w:rPr>
        <w:t>:</w:t>
      </w:r>
    </w:p>
    <w:p w:rsidR="004F66F3" w:rsidRDefault="00377EE4" w:rsidP="0023208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2082">
        <w:rPr>
          <w:rFonts w:ascii="Times New Roman" w:hAnsi="Times New Roman" w:cs="Times New Roman"/>
          <w:b/>
          <w:sz w:val="28"/>
          <w:szCs w:val="28"/>
          <w:u w:val="single"/>
        </w:rPr>
        <w:t>Обычаи делового оборота в практике внешнеторговых контрактов.</w:t>
      </w:r>
    </w:p>
    <w:p w:rsidR="00232082" w:rsidRDefault="00232082" w:rsidP="002320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082">
        <w:rPr>
          <w:rFonts w:ascii="Times New Roman" w:hAnsi="Times New Roman" w:cs="Times New Roman"/>
          <w:b/>
          <w:sz w:val="28"/>
          <w:szCs w:val="28"/>
        </w:rPr>
        <w:t xml:space="preserve">Выполнил </w:t>
      </w:r>
      <w:r>
        <w:rPr>
          <w:rFonts w:ascii="Times New Roman" w:hAnsi="Times New Roman" w:cs="Times New Roman"/>
          <w:b/>
          <w:sz w:val="28"/>
          <w:szCs w:val="28"/>
        </w:rPr>
        <w:t>студент 4 курса Задорожный С.Д</w:t>
      </w:r>
    </w:p>
    <w:p w:rsidR="00232082" w:rsidRPr="00232082" w:rsidRDefault="00232082" w:rsidP="002320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082">
        <w:rPr>
          <w:rFonts w:ascii="Times New Roman" w:hAnsi="Times New Roman" w:cs="Times New Roman"/>
          <w:b/>
          <w:sz w:val="28"/>
          <w:szCs w:val="28"/>
        </w:rPr>
        <w:t>группа ЮТЛ-416.</w:t>
      </w:r>
      <w:bookmarkStart w:id="0" w:name="_GoBack"/>
      <w:bookmarkEnd w:id="0"/>
    </w:p>
    <w:p w:rsidR="00377EE4" w:rsidRDefault="00377EE4" w:rsidP="00377EE4">
      <w:pPr>
        <w:rPr>
          <w:rFonts w:ascii="Times New Roman" w:hAnsi="Times New Roman" w:cs="Times New Roman"/>
          <w:b/>
          <w:sz w:val="28"/>
          <w:szCs w:val="28"/>
        </w:rPr>
      </w:pPr>
    </w:p>
    <w:p w:rsidR="00377EE4" w:rsidRDefault="00377EE4" w:rsidP="00377EE4">
      <w:pPr>
        <w:rPr>
          <w:rFonts w:ascii="Times New Roman" w:hAnsi="Times New Roman" w:cs="Times New Roman"/>
          <w:b/>
          <w:sz w:val="28"/>
          <w:szCs w:val="28"/>
        </w:rPr>
      </w:pPr>
    </w:p>
    <w:p w:rsidR="00377EE4" w:rsidRPr="00377EE4" w:rsidRDefault="00377EE4" w:rsidP="00377EE4">
      <w:pPr>
        <w:rPr>
          <w:rFonts w:ascii="Times New Roman" w:hAnsi="Times New Roman" w:cs="Times New Roman"/>
          <w:sz w:val="28"/>
          <w:szCs w:val="28"/>
        </w:rPr>
      </w:pPr>
      <w:r w:rsidRPr="00377EE4">
        <w:rPr>
          <w:rFonts w:ascii="Times New Roman" w:hAnsi="Times New Roman" w:cs="Times New Roman"/>
          <w:b/>
          <w:i/>
          <w:sz w:val="28"/>
          <w:szCs w:val="28"/>
        </w:rPr>
        <w:t>Введение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77EE4">
        <w:rPr>
          <w:rFonts w:ascii="Times New Roman" w:hAnsi="Times New Roman" w:cs="Times New Roman"/>
          <w:sz w:val="28"/>
          <w:szCs w:val="28"/>
        </w:rPr>
        <w:t>О</w:t>
      </w:r>
      <w:r w:rsidRPr="00377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бычаем делового оборота признается сложившееся и широко применяемое в какой-либо области предпринимательской деятельности правило поведения, не предусмотренное законодательством, независимо от того, зафиксировано ли оно в каком-либо документе. (ст.5 ГК РФ) </w:t>
      </w:r>
      <w:r w:rsidRPr="00377E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7E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7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Обычай делового оборота как «правило поведения» определяется следующим: </w:t>
      </w:r>
      <w:r w:rsidRPr="00377E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7E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7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· это правило не предусмотрено ни законодательством, ни договором; </w:t>
      </w:r>
      <w:r w:rsidRPr="00377E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7E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7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· оно сложилось, т. е. стало достаточно определенным в своем содержании; </w:t>
      </w:r>
      <w:r w:rsidRPr="00377E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7E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7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· данное правило широко применяется; </w:t>
      </w:r>
      <w:r w:rsidRPr="00377E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7E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7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· правило применяется в какой-либо области предпринимательской деятельности.</w:t>
      </w:r>
    </w:p>
    <w:p w:rsidR="00F43789" w:rsidRDefault="00F43789" w:rsidP="00F4378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43789" w:rsidRPr="000046B6" w:rsidRDefault="00F43789" w:rsidP="00F4378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046B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Основная часть</w:t>
      </w:r>
      <w:r w:rsidRPr="00F4378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Pr="00004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Обычаи делового оборота необязательно должны быть зафиксированы в письменном виде. Национальные торгово- промышленные палаты изучают существующие обычаи и публикуют их для сведения заинтересованных лиц. В Российской Федерации были опубликованы обычаи морских портов (например, Свод обычаев Мурманского торгового порта) и обычаи в области внешней торговли. В соответствии со ст. 15 Закона РФ от 7 июля 1993 г. № 5340-1 «О торгово-промышленных палатах в Российской Федерации» ТПП свидетельствуют наличие торговых и портовых обычаев, принятых в Российской Федерации, и могут давать заключение по этому вопросу. Письменным подтверждением обычая могут быть условия публикуемых примерных договоров (п. 2 ст. 427 ГК РФ).</w:t>
      </w:r>
    </w:p>
    <w:p w:rsidR="00F43789" w:rsidRPr="000046B6" w:rsidRDefault="00F43789" w:rsidP="00F4378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4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Ряд статей ГК РФ содержат прямые ссылки на обычаи делового оборота, если отношения сторон не определены нормами законодательства и условиями договора. Такие отсылки имеются в гл. 30 «Купля-продажа» (в ст. 474, 478, 508, 510, 513). Например, согласно п. 2 ст. 478 в случае, когда </w:t>
      </w:r>
      <w:r w:rsidRPr="00004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договором купли-продажи не определена комплектность товара, продавец обязан передать покупателю товар, комплектность которого определяется обычаями делового оборота или иными обычно предъявляемыми требованиями.</w:t>
      </w:r>
    </w:p>
    <w:p w:rsidR="00F43789" w:rsidRPr="000046B6" w:rsidRDefault="00F43789" w:rsidP="00F4378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4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в договоре использованы принятые в международном обороте торговые термины, при отсутствии в нем иных указаний считается, что сторонами согласовано применение к их отношениям обычаев делового оборота, обозначаемых соответствующими торговыми терминами. Это правило, содержащееся в п. 11 ст. 1211 ГК РФ, отражает особенности договорных отношений, возникающих в процессе осуществления международной торговли. При заключении договоров в международной коммерческой практике стороны часто ссылаются на принятые в международном обороте торговые термины, </w:t>
      </w:r>
      <w:proofErr w:type="gramStart"/>
      <w:r w:rsidRPr="00004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</w:t>
      </w:r>
      <w:proofErr w:type="gramEnd"/>
      <w:r w:rsidRPr="00004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«свободно (</w:t>
      </w:r>
      <w:proofErr w:type="spellStart"/>
      <w:r w:rsidRPr="00004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франко</w:t>
      </w:r>
      <w:proofErr w:type="spellEnd"/>
      <w:r w:rsidRPr="00004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борт судна», «свободно (</w:t>
      </w:r>
      <w:proofErr w:type="spellStart"/>
      <w:r w:rsidRPr="00004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франко</w:t>
      </w:r>
      <w:proofErr w:type="spellEnd"/>
      <w:r w:rsidRPr="00004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граница», и используют аббревиатуру таких терминов, как «ФОБ», «СИФ» и др. Эти термины обозначают определенный комплекс договорных условий, касающихся основных прав и обязанностей сторон по исполнению договора, которые часто называются базисными условиями договора. Они охватывают распределение между продавцом и покупателем обязанностей по доставке товара, несению расходов по исполнению некоторых обязательств, регулируют переход с продавца на покупателя риска случайной гибели или порчи товара. Ссылка на эти термины значительно упрощает заключение торговых сделок.</w:t>
      </w:r>
    </w:p>
    <w:p w:rsidR="00F43789" w:rsidRPr="000046B6" w:rsidRDefault="00F43789" w:rsidP="00F4378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4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Большое значение в сфере международных экономических отношений имеет деятельность Международной торговой палаты (МТП). Первым документом, разработанным МТП, являются Правила толкования международных торговых терминов (</w:t>
      </w:r>
      <w:proofErr w:type="spellStart"/>
      <w:r w:rsidRPr="00004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Инкотермс</w:t>
      </w:r>
      <w:proofErr w:type="spellEnd"/>
      <w:r w:rsidRPr="00004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 </w:t>
      </w:r>
      <w:r w:rsidRPr="000046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46B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04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Инкотермс</w:t>
      </w:r>
      <w:proofErr w:type="spellEnd"/>
      <w:r w:rsidRPr="00004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результат многолетнего обобщения международной коммерческой практики по толкованию условий контракта, которые определяют базис поставки. Первая редакция было принята в 1936 г. Последующие изменения и дополнения вносились в 1953, 1967, 1976, 1980, 1990, 2000 и 2010 гг. В настоящее время </w:t>
      </w:r>
      <w:proofErr w:type="spellStart"/>
      <w:r w:rsidRPr="00004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Инкотермс</w:t>
      </w:r>
      <w:proofErr w:type="spellEnd"/>
      <w:r w:rsidRPr="00004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действуют в редакции 2010 г. За положениями, содержащимися в </w:t>
      </w:r>
      <w:proofErr w:type="spellStart"/>
      <w:r w:rsidRPr="00004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Инкотермс</w:t>
      </w:r>
      <w:proofErr w:type="spellEnd"/>
      <w:r w:rsidRPr="00004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признается сила международных торговых обычаев1. </w:t>
      </w:r>
      <w:r w:rsidRPr="000046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46B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04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Инкотермс</w:t>
      </w:r>
      <w:proofErr w:type="spellEnd"/>
      <w:r w:rsidRPr="00004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содержат 13 торговых терминов, включающих толкование такого же количества базисных условий поставки.</w:t>
      </w:r>
    </w:p>
    <w:p w:rsidR="00232082" w:rsidRDefault="000046B6" w:rsidP="00F4378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4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Термины ИНКОТЕРМС - это типы договоров </w:t>
      </w:r>
      <w:proofErr w:type="spellStart"/>
      <w:r w:rsidRPr="00004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</w:t>
      </w:r>
      <w:proofErr w:type="spellEnd"/>
      <w:r w:rsidRPr="00004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-й купли-продажи, основанные на фиксированном распределении прав и обязанностей между торговыми партнерами. По каждому типу договоров фиксируются: права и </w:t>
      </w:r>
      <w:r w:rsidRPr="00004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обязанности сторон, связанные с перевозкой товаров, включая распределение дополнительных расходов, которые могут возникнуть в процессе перевозки; права и обязанности сторон по осуществлению &lt;таможенных формальностей&gt;, связанных с вывозом товара с территории одного государства и с ввозом его на территорию другого государства и транзитом через третьи страны, включая уплату таможенных сборов и других обязательных платежей; момент перехода рисков с продавца на покупателя в случае гибели или повреждения товаров. 13 толкуемых терминов (типов договоров) разделены на 4 группы: </w:t>
      </w:r>
    </w:p>
    <w:p w:rsidR="000046B6" w:rsidRPr="000046B6" w:rsidRDefault="000046B6" w:rsidP="00F4378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4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1.Термины группы (продавец предоставляет товары покупателю в своем коммерческом предприятии). 2.Термины группы (продавец обязан предоставить товары в распоряжение перевозчика, обеспечиваемого покупателем). 3. Термины группы (продавец обязан заключить договор перевозки и отправить товар в адрес покупателя, не принимая на себя рисков, связанных с возможной гибелью или повреждением товара). 4.Термины группы (продавец несет все расходы и все риски до момента доставки товара в страну назначения). </w:t>
      </w:r>
    </w:p>
    <w:p w:rsidR="000046B6" w:rsidRPr="00377EE4" w:rsidRDefault="000046B6" w:rsidP="00F43789">
      <w:pPr>
        <w:rPr>
          <w:rFonts w:ascii="Times New Roman" w:hAnsi="Times New Roman" w:cs="Times New Roman"/>
          <w:sz w:val="28"/>
          <w:szCs w:val="28"/>
        </w:rPr>
      </w:pPr>
      <w:r w:rsidRPr="000046B6">
        <w:rPr>
          <w:rFonts w:ascii="Times New Roman" w:hAnsi="Times New Roman" w:cs="Times New Roman"/>
          <w:color w:val="000000"/>
          <w:sz w:val="28"/>
          <w:szCs w:val="28"/>
        </w:rPr>
        <w:t xml:space="preserve">Принципы </w:t>
      </w:r>
      <w:proofErr w:type="spellStart"/>
      <w:r w:rsidRPr="000046B6">
        <w:rPr>
          <w:rFonts w:ascii="Times New Roman" w:hAnsi="Times New Roman" w:cs="Times New Roman"/>
          <w:color w:val="000000"/>
          <w:sz w:val="28"/>
          <w:szCs w:val="28"/>
        </w:rPr>
        <w:t>межд</w:t>
      </w:r>
      <w:proofErr w:type="spellEnd"/>
      <w:r w:rsidRPr="000046B6">
        <w:rPr>
          <w:rFonts w:ascii="Times New Roman" w:hAnsi="Times New Roman" w:cs="Times New Roman"/>
          <w:color w:val="000000"/>
          <w:sz w:val="28"/>
          <w:szCs w:val="28"/>
        </w:rPr>
        <w:t xml:space="preserve">-х </w:t>
      </w:r>
      <w:proofErr w:type="spellStart"/>
      <w:r w:rsidRPr="000046B6">
        <w:rPr>
          <w:rFonts w:ascii="Times New Roman" w:hAnsi="Times New Roman" w:cs="Times New Roman"/>
          <w:color w:val="000000"/>
          <w:sz w:val="28"/>
          <w:szCs w:val="28"/>
        </w:rPr>
        <w:t>коммерч</w:t>
      </w:r>
      <w:proofErr w:type="spellEnd"/>
      <w:r w:rsidRPr="000046B6">
        <w:rPr>
          <w:rFonts w:ascii="Times New Roman" w:hAnsi="Times New Roman" w:cs="Times New Roman"/>
          <w:color w:val="000000"/>
          <w:sz w:val="28"/>
          <w:szCs w:val="28"/>
        </w:rPr>
        <w:t xml:space="preserve">. Дог-в (Принципы УНИДРУА) содержат принципы, которые являются общими для всех правовых систем (общими принципами права) и наиболее приспособленными к особым потребностям международных коммерческих сделок. Принципы могут применяться: для регулирования отношений сторон по внешнеэкономической сделке, когда стороны на них сослались; в качестве доказательства всеобщей практики, когда невозможно установить применимое право, или когда избранное право не содержит ответа на искомый вопрос; для толкования и восполнения положений международных </w:t>
      </w:r>
      <w:proofErr w:type="spellStart"/>
      <w:r w:rsidRPr="000046B6">
        <w:rPr>
          <w:rFonts w:ascii="Times New Roman" w:hAnsi="Times New Roman" w:cs="Times New Roman"/>
          <w:color w:val="000000"/>
          <w:sz w:val="28"/>
          <w:szCs w:val="28"/>
        </w:rPr>
        <w:t>унификационных</w:t>
      </w:r>
      <w:proofErr w:type="spellEnd"/>
      <w:r w:rsidRPr="000046B6">
        <w:rPr>
          <w:rFonts w:ascii="Times New Roman" w:hAnsi="Times New Roman" w:cs="Times New Roman"/>
          <w:color w:val="000000"/>
          <w:sz w:val="28"/>
          <w:szCs w:val="28"/>
        </w:rPr>
        <w:t xml:space="preserve"> актов в области </w:t>
      </w:r>
      <w:proofErr w:type="spellStart"/>
      <w:r w:rsidRPr="000046B6">
        <w:rPr>
          <w:rFonts w:ascii="Times New Roman" w:hAnsi="Times New Roman" w:cs="Times New Roman"/>
          <w:color w:val="000000"/>
          <w:sz w:val="28"/>
          <w:szCs w:val="28"/>
        </w:rPr>
        <w:t>межд</w:t>
      </w:r>
      <w:proofErr w:type="spellEnd"/>
      <w:r w:rsidRPr="000046B6">
        <w:rPr>
          <w:rFonts w:ascii="Times New Roman" w:hAnsi="Times New Roman" w:cs="Times New Roman"/>
          <w:color w:val="000000"/>
          <w:sz w:val="28"/>
          <w:szCs w:val="28"/>
        </w:rPr>
        <w:t xml:space="preserve">-ой торговли; могут быть использованы в процессе развития </w:t>
      </w:r>
      <w:proofErr w:type="spellStart"/>
      <w:r w:rsidRPr="000046B6">
        <w:rPr>
          <w:rFonts w:ascii="Times New Roman" w:hAnsi="Times New Roman" w:cs="Times New Roman"/>
          <w:color w:val="000000"/>
          <w:sz w:val="28"/>
          <w:szCs w:val="28"/>
        </w:rPr>
        <w:t>национ-го</w:t>
      </w:r>
      <w:proofErr w:type="spellEnd"/>
      <w:r w:rsidRPr="000046B6">
        <w:rPr>
          <w:rFonts w:ascii="Times New Roman" w:hAnsi="Times New Roman" w:cs="Times New Roman"/>
          <w:color w:val="000000"/>
          <w:sz w:val="28"/>
          <w:szCs w:val="28"/>
        </w:rPr>
        <w:t xml:space="preserve"> права или в процессе </w:t>
      </w:r>
      <w:proofErr w:type="spellStart"/>
      <w:r w:rsidRPr="000046B6">
        <w:rPr>
          <w:rFonts w:ascii="Times New Roman" w:hAnsi="Times New Roman" w:cs="Times New Roman"/>
          <w:color w:val="000000"/>
          <w:sz w:val="28"/>
          <w:szCs w:val="28"/>
        </w:rPr>
        <w:t>межд</w:t>
      </w:r>
      <w:proofErr w:type="spellEnd"/>
      <w:r w:rsidRPr="000046B6">
        <w:rPr>
          <w:rFonts w:ascii="Times New Roman" w:hAnsi="Times New Roman" w:cs="Times New Roman"/>
          <w:color w:val="000000"/>
          <w:sz w:val="28"/>
          <w:szCs w:val="28"/>
        </w:rPr>
        <w:t>-й унификации.</w:t>
      </w:r>
      <w:r w:rsidRPr="000046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46B6">
        <w:rPr>
          <w:rFonts w:ascii="Times New Roman" w:hAnsi="Times New Roman" w:cs="Times New Roman"/>
          <w:color w:val="000000"/>
          <w:sz w:val="28"/>
          <w:szCs w:val="28"/>
        </w:rPr>
        <w:br/>
        <w:t>Ст. 9 данной Конвенции предусматривает следующее: стороны связаны любым обычаем, относительно которого они договорились, и практикой, которую они установили в своих взаимных отношениях; при отсутствии договоренности об ином считается, что стороны подразумевали применение к договору или его заключению обычая, о котором они знали или должны были знать и который в международной торговле широко известен и постоянно соблюдается сторонами в договорах данного рода в соответствующей области торговли. Обычаи делового оборота в сфере внешнеэкономических связей в ряде случаев толкуются международными неправительственными организациями, Примером могут служить разработанные Международной торговой палатой Международные правила толкования торговых терминов - «ИНКО-ТЕРМС» (</w:t>
      </w:r>
      <w:proofErr w:type="spellStart"/>
      <w:r w:rsidRPr="000046B6">
        <w:rPr>
          <w:rFonts w:ascii="Times New Roman" w:hAnsi="Times New Roman" w:cs="Times New Roman"/>
          <w:color w:val="000000"/>
          <w:sz w:val="28"/>
          <w:szCs w:val="28"/>
        </w:rPr>
        <w:t>International</w:t>
      </w:r>
      <w:proofErr w:type="spellEnd"/>
      <w:r w:rsidRPr="00004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46B6">
        <w:rPr>
          <w:rFonts w:ascii="Times New Roman" w:hAnsi="Times New Roman" w:cs="Times New Roman"/>
          <w:color w:val="000000"/>
          <w:sz w:val="28"/>
          <w:szCs w:val="28"/>
        </w:rPr>
        <w:t>Commercial</w:t>
      </w:r>
      <w:proofErr w:type="spellEnd"/>
      <w:r w:rsidRPr="00004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46B6">
        <w:rPr>
          <w:rFonts w:ascii="Times New Roman" w:hAnsi="Times New Roman" w:cs="Times New Roman"/>
          <w:color w:val="000000"/>
          <w:sz w:val="28"/>
          <w:szCs w:val="28"/>
        </w:rPr>
        <w:lastRenderedPageBreak/>
        <w:t>TERMS 1990) Они охватывают широкий круг вопросов, в том числе и различие условий поставок при оговорке СИФ и оговорке франко-вагон. Стороны при заключении договора могут распространять действие этих правил на свои отношения.</w:t>
      </w:r>
      <w:r w:rsidRPr="000046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46B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Проблема обратной отсылки возникла перед судами ряда государств во второй половине XIX в. Эта проблема первоначально возникла в судебной практике Франции. Академик В.М. Корецкий, отметил, что проблема обратной отсылки похожа на настольный теннис или сказку про белого бычка. Таким образом, эта проблема возникает в случаях, когда отечественное право отсылает к иностранному праву, а из коллизионных норм последнего вытекает необходимость обращения вновь к отечественному праву или к праву третьей страны. В пользу принятия обратной отсылки приводят обычно довод о том, что сама идея коллизионного метода регулирования состоит в выборе правовой системы, с которой данное правоотношение имеет наиболее тесную связь. Поэтому следует использовать не только ее материальные, но и коллизионные нормы. Позднее стали приводить и довод чисто практического порядка: принятие обратной отсылки ведет к сокращению случаев вынесения судами решений на основе иностранного права, что значительно упрощает их работу по рассмотрению споров. Отсылку к праву другой страны следует </w:t>
      </w:r>
      <w:proofErr w:type="gramStart"/>
      <w:r w:rsidRPr="000046B6">
        <w:rPr>
          <w:rFonts w:ascii="Times New Roman" w:hAnsi="Times New Roman" w:cs="Times New Roman"/>
          <w:color w:val="000000"/>
          <w:sz w:val="28"/>
          <w:szCs w:val="28"/>
        </w:rPr>
        <w:t>понимать</w:t>
      </w:r>
      <w:proofErr w:type="gramEnd"/>
      <w:r w:rsidRPr="000046B6">
        <w:rPr>
          <w:rFonts w:ascii="Times New Roman" w:hAnsi="Times New Roman" w:cs="Times New Roman"/>
          <w:color w:val="000000"/>
          <w:sz w:val="28"/>
          <w:szCs w:val="28"/>
        </w:rPr>
        <w:t xml:space="preserve"> как отсылку исключительно к материально-правовым нормам другой страны, а не к ее коллизионным нормам. В нашей стране отрицательное отношение к применению обратной отсылки было выражено прежде всего в отношении применения права к внешнеторговым сделкам в практике международного коммерческого арбитражного суда. В российском гражданском законодательстве вопрос об обратной отсылке впервые был решен в третьей части ГК РФ (ст. 1190). Общее правило неприменения обратной отсылки и отсылки к закону третьей страны установлено не только в отношении договоров. Согласно этому правилу любая отсылка к иностранному праву должна пониматься как отсылка к материальному праву, а не к коллизионному праву соответствующей страны. Хотя коллизионные нормы, включенные в разд. VI третьей части ГК РФ, предусматривают отсылку не к конкретному, изолированному предписанию иностранного права, а к иностранной правовой системе в целом, однако в эту систему не включаются коллизионные нормы (нормы международного частного права) соответствующей страны. Применению подлежат лишь материальное право, материально-правовые нормы соответствующей страны. </w:t>
      </w:r>
      <w:proofErr w:type="spellStart"/>
      <w:r w:rsidRPr="000046B6">
        <w:rPr>
          <w:rFonts w:ascii="Times New Roman" w:hAnsi="Times New Roman" w:cs="Times New Roman"/>
          <w:color w:val="000000"/>
          <w:sz w:val="28"/>
          <w:szCs w:val="28"/>
        </w:rPr>
        <w:t>Искл</w:t>
      </w:r>
      <w:proofErr w:type="spellEnd"/>
      <w:r w:rsidRPr="000046B6">
        <w:rPr>
          <w:rFonts w:ascii="Times New Roman" w:hAnsi="Times New Roman" w:cs="Times New Roman"/>
          <w:color w:val="000000"/>
          <w:sz w:val="28"/>
          <w:szCs w:val="28"/>
        </w:rPr>
        <w:t xml:space="preserve">. Из правила ст.1190: когда нормы иностранного права отсылают конкретно к российскому праву, а не к праву какой-то третьей страны. </w:t>
      </w:r>
      <w:proofErr w:type="spellStart"/>
      <w:r w:rsidRPr="000046B6">
        <w:rPr>
          <w:rFonts w:ascii="Times New Roman" w:hAnsi="Times New Roman" w:cs="Times New Roman"/>
          <w:color w:val="000000"/>
          <w:sz w:val="28"/>
          <w:szCs w:val="28"/>
        </w:rPr>
        <w:t>Т.о</w:t>
      </w:r>
      <w:proofErr w:type="spellEnd"/>
      <w:r w:rsidRPr="000046B6">
        <w:rPr>
          <w:rFonts w:ascii="Times New Roman" w:hAnsi="Times New Roman" w:cs="Times New Roman"/>
          <w:color w:val="000000"/>
          <w:sz w:val="28"/>
          <w:szCs w:val="28"/>
        </w:rPr>
        <w:t xml:space="preserve">., отсылка к праву третьей страны в соответствии с рассматриваемой нормой вообще не допускается.; при отсылке к российскому праву конкретно устанавливается, </w:t>
      </w:r>
      <w:r w:rsidRPr="000046B6">
        <w:rPr>
          <w:rFonts w:ascii="Times New Roman" w:hAnsi="Times New Roman" w:cs="Times New Roman"/>
          <w:color w:val="000000"/>
          <w:sz w:val="28"/>
          <w:szCs w:val="28"/>
        </w:rPr>
        <w:lastRenderedPageBreak/>
        <w:t>что обратная отсылка может применяться в случаях отсылки к положениям, определяющим правовое положение физического лица.</w:t>
      </w:r>
      <w:r w:rsidRPr="000046B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0046B6">
        <w:rPr>
          <w:rFonts w:ascii="Times New Roman" w:hAnsi="Times New Roman" w:cs="Times New Roman"/>
          <w:b/>
          <w:i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046B6">
        <w:rPr>
          <w:rFonts w:ascii="Times New Roman" w:hAnsi="Times New Roman" w:cs="Times New Roman"/>
          <w:sz w:val="28"/>
          <w:szCs w:val="28"/>
        </w:rPr>
        <w:t>Обычаи делового оборота в практике внешнеторговых контрактов</w:t>
      </w:r>
      <w:r>
        <w:rPr>
          <w:rFonts w:ascii="Times New Roman" w:hAnsi="Times New Roman" w:cs="Times New Roman"/>
          <w:sz w:val="28"/>
          <w:szCs w:val="28"/>
        </w:rPr>
        <w:t>, применяются крайне часто, и так же можно встретить в судебной практике. В сделках внешнеторговых контрактов очень много нюансов, которым надо следовать и придерживаться, что бы сделка прошла успешн</w:t>
      </w:r>
      <w:r w:rsidR="003E1A00">
        <w:rPr>
          <w:rFonts w:ascii="Times New Roman" w:hAnsi="Times New Roman" w:cs="Times New Roman"/>
          <w:sz w:val="28"/>
          <w:szCs w:val="28"/>
        </w:rPr>
        <w:t>о и без судебных</w:t>
      </w:r>
      <w:r>
        <w:rPr>
          <w:rFonts w:ascii="Times New Roman" w:hAnsi="Times New Roman" w:cs="Times New Roman"/>
          <w:sz w:val="28"/>
          <w:szCs w:val="28"/>
        </w:rPr>
        <w:t xml:space="preserve"> разбирательств</w:t>
      </w:r>
      <w:r w:rsidR="003E1A00">
        <w:rPr>
          <w:rFonts w:ascii="Times New Roman" w:hAnsi="Times New Roman" w:cs="Times New Roman"/>
          <w:sz w:val="28"/>
          <w:szCs w:val="28"/>
        </w:rPr>
        <w:t>.</w:t>
      </w:r>
    </w:p>
    <w:sectPr w:rsidR="000046B6" w:rsidRPr="0037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E5"/>
    <w:rsid w:val="000046B6"/>
    <w:rsid w:val="00063AC7"/>
    <w:rsid w:val="00232082"/>
    <w:rsid w:val="00377EE4"/>
    <w:rsid w:val="003E1A00"/>
    <w:rsid w:val="004F66F3"/>
    <w:rsid w:val="00C339E5"/>
    <w:rsid w:val="00F4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9CDAB"/>
  <w15:chartTrackingRefBased/>
  <w15:docId w15:val="{4552D804-6324-400D-86AA-F8990A4E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46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2021-03-03T16:38:00Z</dcterms:created>
  <dcterms:modified xsi:type="dcterms:W3CDTF">2021-03-15T13:01:00Z</dcterms:modified>
</cp:coreProperties>
</file>